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85" w:rsidRPr="0057583D" w:rsidRDefault="00632A85" w:rsidP="00632A85">
      <w:pPr>
        <w:pStyle w:val="Heading1"/>
        <w:rPr>
          <w:b w:val="0"/>
        </w:rPr>
      </w:pPr>
      <w:bookmarkStart w:id="0" w:name="_GoBack"/>
      <w:bookmarkEnd w:id="0"/>
      <w:r w:rsidRPr="0057583D">
        <w:rPr>
          <w:b w:val="0"/>
        </w:rPr>
        <w:t xml:space="preserve">POLITICAL ECONOMY AND GLOBAL SOCIAL CHANGE          </w:t>
      </w:r>
      <w:r w:rsidRPr="0057583D">
        <w:rPr>
          <w:b w:val="0"/>
        </w:rPr>
        <w:tab/>
      </w:r>
    </w:p>
    <w:p w:rsidR="00632A85" w:rsidRPr="0057583D" w:rsidRDefault="00632A85" w:rsidP="00632A85">
      <w:pPr>
        <w:pStyle w:val="Heading1"/>
        <w:rPr>
          <w:b w:val="0"/>
        </w:rPr>
      </w:pPr>
      <w:r w:rsidRPr="0057583D">
        <w:rPr>
          <w:b w:val="0"/>
        </w:rPr>
        <w:t>Sociology 281</w:t>
      </w:r>
    </w:p>
    <w:p w:rsidR="00632A85" w:rsidRPr="0057583D" w:rsidRDefault="001120F1" w:rsidP="00632A85">
      <w:pPr>
        <w:pStyle w:val="Heading1"/>
        <w:rPr>
          <w:b w:val="0"/>
        </w:rPr>
      </w:pPr>
      <w:r w:rsidRPr="0057583D">
        <w:rPr>
          <w:b w:val="0"/>
        </w:rPr>
        <w:t>Winter 2011</w:t>
      </w:r>
      <w:r w:rsidR="00632A85" w:rsidRPr="0057583D">
        <w:rPr>
          <w:b w:val="0"/>
        </w:rPr>
        <w:tab/>
        <w:t xml:space="preserve">                                                                                      </w:t>
      </w:r>
    </w:p>
    <w:p w:rsidR="00632A85" w:rsidRPr="0057583D" w:rsidRDefault="001120F1" w:rsidP="00632A85">
      <w:pPr>
        <w:pStyle w:val="Heading1"/>
        <w:rPr>
          <w:b w:val="0"/>
        </w:rPr>
      </w:pPr>
      <w:r w:rsidRPr="0057583D">
        <w:rPr>
          <w:b w:val="0"/>
        </w:rPr>
        <w:t>Thursdays, 12:</w:t>
      </w:r>
      <w:r w:rsidR="0012609C" w:rsidRPr="0057583D">
        <w:rPr>
          <w:b w:val="0"/>
        </w:rPr>
        <w:t>10</w:t>
      </w:r>
      <w:r w:rsidRPr="0057583D">
        <w:rPr>
          <w:b w:val="0"/>
        </w:rPr>
        <w:t xml:space="preserve"> to 3:00</w:t>
      </w:r>
      <w:r w:rsidR="00632A85" w:rsidRPr="0057583D">
        <w:rPr>
          <w:b w:val="0"/>
        </w:rPr>
        <w:t>.</w:t>
      </w:r>
    </w:p>
    <w:p w:rsidR="00632A85" w:rsidRPr="0057583D" w:rsidRDefault="001120F1" w:rsidP="00632A85">
      <w:pPr>
        <w:pStyle w:val="Heading1"/>
        <w:rPr>
          <w:b w:val="0"/>
        </w:rPr>
      </w:pPr>
      <w:r w:rsidRPr="0057583D">
        <w:rPr>
          <w:b w:val="0"/>
        </w:rPr>
        <w:t>Sociology Conference Room.</w:t>
      </w:r>
    </w:p>
    <w:p w:rsidR="00632A85" w:rsidRPr="0057583D" w:rsidRDefault="00632A85" w:rsidP="00632A85"/>
    <w:p w:rsidR="00632A85" w:rsidRPr="0057583D" w:rsidRDefault="00632A85" w:rsidP="00A9167F">
      <w:pPr>
        <w:pStyle w:val="Heading1"/>
        <w:ind w:left="720"/>
        <w:rPr>
          <w:b w:val="0"/>
        </w:rPr>
      </w:pPr>
      <w:r w:rsidRPr="0057583D">
        <w:rPr>
          <w:b w:val="0"/>
        </w:rPr>
        <w:lastRenderedPageBreak/>
        <w:t>Matthew C Mahutga</w:t>
      </w:r>
    </w:p>
    <w:p w:rsidR="00632A85" w:rsidRPr="0057583D" w:rsidRDefault="00632A85" w:rsidP="00A9167F">
      <w:pPr>
        <w:pStyle w:val="Heading1"/>
        <w:ind w:left="720"/>
        <w:rPr>
          <w:b w:val="0"/>
        </w:rPr>
      </w:pPr>
      <w:r w:rsidRPr="0057583D">
        <w:rPr>
          <w:b w:val="0"/>
        </w:rPr>
        <w:t>1226 Watkins Hall</w:t>
      </w:r>
    </w:p>
    <w:p w:rsidR="00632A85" w:rsidRPr="0057583D" w:rsidRDefault="00632A85" w:rsidP="00A9167F">
      <w:pPr>
        <w:pStyle w:val="Heading1"/>
        <w:ind w:left="720"/>
        <w:rPr>
          <w:b w:val="0"/>
        </w:rPr>
      </w:pPr>
      <w:r w:rsidRPr="0057583D">
        <w:rPr>
          <w:b w:val="0"/>
        </w:rPr>
        <w:t>matthew.mahutga@ucr.edu</w:t>
      </w:r>
    </w:p>
    <w:p w:rsidR="00632A85" w:rsidRPr="0057583D" w:rsidRDefault="00632A85" w:rsidP="00A9167F">
      <w:pPr>
        <w:ind w:left="720"/>
      </w:pPr>
      <w:r w:rsidRPr="0057583D">
        <w:t>827-5852</w:t>
      </w:r>
    </w:p>
    <w:p w:rsidR="00632A85" w:rsidRPr="0057583D" w:rsidRDefault="00632A85" w:rsidP="00632A85">
      <w:pPr>
        <w:pStyle w:val="Heading1"/>
        <w:rPr>
          <w:b w:val="0"/>
        </w:rPr>
      </w:pPr>
      <w:r w:rsidRPr="0057583D">
        <w:rPr>
          <w:b w:val="0"/>
        </w:rPr>
        <w:tab/>
      </w:r>
    </w:p>
    <w:p w:rsidR="00632A85" w:rsidRPr="0057583D" w:rsidRDefault="00632A85" w:rsidP="00632A85">
      <w:pPr>
        <w:pStyle w:val="Heading1"/>
        <w:rPr>
          <w:b w:val="0"/>
        </w:rPr>
        <w:sectPr w:rsidR="00632A85" w:rsidRPr="0057583D" w:rsidSect="00632A85">
          <w:footerReference w:type="default" r:id="rId8"/>
          <w:footerReference w:type="first" r:id="rId9"/>
          <w:type w:val="continuous"/>
          <w:pgSz w:w="12240" w:h="15840" w:code="1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titlePg/>
          <w:docGrid w:linePitch="360"/>
        </w:sectPr>
      </w:pPr>
      <w:r w:rsidRPr="0057583D">
        <w:rPr>
          <w:b w:val="0"/>
        </w:rPr>
        <w:tab/>
      </w:r>
    </w:p>
    <w:p w:rsidR="00B560C2" w:rsidRPr="0057583D" w:rsidRDefault="00632A85">
      <w:pPr>
        <w:pStyle w:val="Heading1"/>
        <w:rPr>
          <w:b w:val="0"/>
        </w:rPr>
      </w:pPr>
      <w:r w:rsidRPr="0057583D">
        <w:rPr>
          <w:b w:val="0"/>
        </w:rPr>
        <w:lastRenderedPageBreak/>
        <w:t xml:space="preserve">This course serves as an introduction to the Political Economy and Global Social Change </w:t>
      </w:r>
      <w:r w:rsidR="00D97EC1" w:rsidRPr="0057583D">
        <w:rPr>
          <w:b w:val="0"/>
        </w:rPr>
        <w:t>r</w:t>
      </w:r>
      <w:r w:rsidRPr="0057583D">
        <w:rPr>
          <w:b w:val="0"/>
        </w:rPr>
        <w:t xml:space="preserve">esearch </w:t>
      </w:r>
      <w:r w:rsidR="00D97EC1" w:rsidRPr="0057583D">
        <w:rPr>
          <w:b w:val="0"/>
        </w:rPr>
        <w:t>c</w:t>
      </w:r>
      <w:r w:rsidRPr="0057583D">
        <w:rPr>
          <w:b w:val="0"/>
        </w:rPr>
        <w:t xml:space="preserve">luster in the department of </w:t>
      </w:r>
      <w:r w:rsidR="00D97EC1" w:rsidRPr="0057583D">
        <w:rPr>
          <w:b w:val="0"/>
        </w:rPr>
        <w:t>s</w:t>
      </w:r>
      <w:r w:rsidRPr="0057583D">
        <w:rPr>
          <w:b w:val="0"/>
        </w:rPr>
        <w:t xml:space="preserve">ociology </w:t>
      </w:r>
      <w:r w:rsidR="00D97EC1" w:rsidRPr="0057583D">
        <w:rPr>
          <w:b w:val="0"/>
        </w:rPr>
        <w:t>at</w:t>
      </w:r>
      <w:r w:rsidRPr="0057583D">
        <w:rPr>
          <w:b w:val="0"/>
        </w:rPr>
        <w:t xml:space="preserve"> the University of California, Riverside.  As such, the course </w:t>
      </w:r>
      <w:r w:rsidR="0061043F" w:rsidRPr="0057583D">
        <w:rPr>
          <w:b w:val="0"/>
        </w:rPr>
        <w:t xml:space="preserve">surveys the field of political economy, beginning with the classic theorists </w:t>
      </w:r>
      <w:r w:rsidRPr="0057583D">
        <w:rPr>
          <w:b w:val="0"/>
        </w:rPr>
        <w:t xml:space="preserve">in order to trace how </w:t>
      </w:r>
      <w:r w:rsidR="0061043F" w:rsidRPr="0057583D">
        <w:rPr>
          <w:b w:val="0"/>
        </w:rPr>
        <w:t>they</w:t>
      </w:r>
      <w:r w:rsidRPr="0057583D">
        <w:rPr>
          <w:b w:val="0"/>
        </w:rPr>
        <w:t xml:space="preserve"> </w:t>
      </w:r>
      <w:r w:rsidR="0061043F" w:rsidRPr="0057583D">
        <w:rPr>
          <w:b w:val="0"/>
        </w:rPr>
        <w:t>led to the</w:t>
      </w:r>
      <w:r w:rsidRPr="0057583D">
        <w:rPr>
          <w:b w:val="0"/>
        </w:rPr>
        <w:t xml:space="preserve"> development of sociology as a scientific discipline</w:t>
      </w:r>
      <w:r w:rsidR="0061043F" w:rsidRPr="0057583D">
        <w:rPr>
          <w:b w:val="0"/>
        </w:rPr>
        <w:t xml:space="preserve"> and how their ideas guide the evolution of political economy in general</w:t>
      </w:r>
      <w:r w:rsidR="005214BC" w:rsidRPr="0057583D">
        <w:rPr>
          <w:b w:val="0"/>
        </w:rPr>
        <w:t xml:space="preserve">. </w:t>
      </w:r>
      <w:r w:rsidRPr="0057583D">
        <w:rPr>
          <w:b w:val="0"/>
        </w:rPr>
        <w:t xml:space="preserve">Emphasis will be giving to comparing </w:t>
      </w:r>
      <w:r w:rsidR="0061043F" w:rsidRPr="0057583D">
        <w:rPr>
          <w:b w:val="0"/>
        </w:rPr>
        <w:t>the classic</w:t>
      </w:r>
      <w:r w:rsidRPr="0057583D">
        <w:rPr>
          <w:b w:val="0"/>
        </w:rPr>
        <w:t xml:space="preserve"> perspectives on the historic</w:t>
      </w:r>
      <w:r w:rsidR="005214BC" w:rsidRPr="0057583D">
        <w:rPr>
          <w:b w:val="0"/>
        </w:rPr>
        <w:t xml:space="preserve">al evolution of the economy, </w:t>
      </w:r>
      <w:r w:rsidR="00C53687" w:rsidRPr="0057583D">
        <w:rPr>
          <w:b w:val="0"/>
        </w:rPr>
        <w:t>society</w:t>
      </w:r>
      <w:r w:rsidR="005214BC" w:rsidRPr="0057583D">
        <w:rPr>
          <w:b w:val="0"/>
        </w:rPr>
        <w:t xml:space="preserve"> and the relation between them</w:t>
      </w:r>
      <w:r w:rsidR="0061043F" w:rsidRPr="0057583D">
        <w:rPr>
          <w:b w:val="0"/>
        </w:rPr>
        <w:t>.</w:t>
      </w:r>
      <w:r w:rsidR="005214BC" w:rsidRPr="0057583D">
        <w:rPr>
          <w:b w:val="0"/>
        </w:rPr>
        <w:t xml:space="preserve">  </w:t>
      </w:r>
      <w:r w:rsidR="00D97EC1" w:rsidRPr="0057583D">
        <w:rPr>
          <w:b w:val="0"/>
        </w:rPr>
        <w:t>Subsequently, we explore readings in various substantive areas that are relevant to today’s global economy and the social change that led to it over the course of the 19</w:t>
      </w:r>
      <w:r w:rsidR="00D97EC1" w:rsidRPr="0057583D">
        <w:rPr>
          <w:b w:val="0"/>
          <w:vertAlign w:val="superscript"/>
        </w:rPr>
        <w:t>th</w:t>
      </w:r>
      <w:r w:rsidR="00D97EC1" w:rsidRPr="0057583D">
        <w:rPr>
          <w:b w:val="0"/>
        </w:rPr>
        <w:t xml:space="preserve"> and 20</w:t>
      </w:r>
      <w:r w:rsidR="00D97EC1" w:rsidRPr="0057583D">
        <w:rPr>
          <w:b w:val="0"/>
          <w:vertAlign w:val="superscript"/>
        </w:rPr>
        <w:t>th</w:t>
      </w:r>
      <w:r w:rsidR="00D97EC1" w:rsidRPr="0057583D">
        <w:rPr>
          <w:b w:val="0"/>
        </w:rPr>
        <w:t xml:space="preserve"> centuries.  W</w:t>
      </w:r>
      <w:r w:rsidR="005214BC" w:rsidRPr="0057583D">
        <w:rPr>
          <w:b w:val="0"/>
        </w:rPr>
        <w:t>e begin the second phase of the course with</w:t>
      </w:r>
      <w:r w:rsidR="00D97EC1" w:rsidRPr="0057583D">
        <w:rPr>
          <w:b w:val="0"/>
        </w:rPr>
        <w:t xml:space="preserve"> survey</w:t>
      </w:r>
      <w:r w:rsidR="005214BC" w:rsidRPr="0057583D">
        <w:rPr>
          <w:b w:val="0"/>
        </w:rPr>
        <w:t>s</w:t>
      </w:r>
      <w:r w:rsidR="00D97EC1" w:rsidRPr="0057583D">
        <w:rPr>
          <w:b w:val="0"/>
        </w:rPr>
        <w:t xml:space="preserve"> </w:t>
      </w:r>
      <w:r w:rsidR="005214BC" w:rsidRPr="0057583D">
        <w:rPr>
          <w:b w:val="0"/>
        </w:rPr>
        <w:t xml:space="preserve">of </w:t>
      </w:r>
      <w:r w:rsidR="00D97EC1" w:rsidRPr="0057583D">
        <w:rPr>
          <w:b w:val="0"/>
        </w:rPr>
        <w:t>classic readings on the world-systems perspective</w:t>
      </w:r>
      <w:r w:rsidR="00B560C2" w:rsidRPr="0057583D">
        <w:rPr>
          <w:b w:val="0"/>
        </w:rPr>
        <w:t xml:space="preserve">, </w:t>
      </w:r>
      <w:r w:rsidR="005214BC" w:rsidRPr="0057583D">
        <w:rPr>
          <w:b w:val="0"/>
        </w:rPr>
        <w:t>the developmental state, and labor and labor movements.   Subsequently, we focus on the latter part of the 20</w:t>
      </w:r>
      <w:r w:rsidR="005214BC" w:rsidRPr="0057583D">
        <w:rPr>
          <w:b w:val="0"/>
          <w:vertAlign w:val="superscript"/>
        </w:rPr>
        <w:t>th</w:t>
      </w:r>
      <w:r w:rsidR="005214BC" w:rsidRPr="0057583D">
        <w:rPr>
          <w:b w:val="0"/>
        </w:rPr>
        <w:t xml:space="preserve"> century “globalization” period to understand the relationship between globalization and gender, production networks and economic development, and close with a discussion of institutions as both the hand-maiden and stop-gap to global transformation.   </w:t>
      </w:r>
      <w:r w:rsidR="0061043F" w:rsidRPr="0057583D">
        <w:rPr>
          <w:b w:val="0"/>
        </w:rPr>
        <w:t xml:space="preserve"> </w:t>
      </w:r>
    </w:p>
    <w:p w:rsidR="0061043F" w:rsidRPr="0057583D" w:rsidRDefault="0061043F" w:rsidP="0061043F"/>
    <w:p w:rsidR="005214BC" w:rsidRPr="0057583D" w:rsidRDefault="005214BC" w:rsidP="005214BC">
      <w:r w:rsidRPr="0057583D">
        <w:t xml:space="preserve">In addition to consuming the knowledge presented over the course of the seminar, you </w:t>
      </w:r>
      <w:r w:rsidR="00EA6B06" w:rsidRPr="0057583D">
        <w:t>should</w:t>
      </w:r>
      <w:r w:rsidRPr="0057583D">
        <w:t xml:space="preserve"> become familiar with the relevant questions being asked in today’s intellectual climate </w:t>
      </w:r>
      <w:r w:rsidR="00EA6B06" w:rsidRPr="0057583D">
        <w:t>in order to develop</w:t>
      </w:r>
      <w:r w:rsidRPr="0057583D">
        <w:t xml:space="preserve"> your own research agenda.  As such, a major component of the course is the develo</w:t>
      </w:r>
      <w:r w:rsidR="00EA6B06" w:rsidRPr="0057583D">
        <w:t>pment and/</w:t>
      </w:r>
      <w:r w:rsidRPr="0057583D">
        <w:t>or continuation of an empirical research project in the field of political economy and global social change, as described below.</w:t>
      </w:r>
    </w:p>
    <w:p w:rsidR="00B560C2" w:rsidRPr="0057583D" w:rsidRDefault="00B560C2">
      <w:pPr>
        <w:pStyle w:val="Heading1"/>
        <w:rPr>
          <w:b w:val="0"/>
        </w:rPr>
      </w:pPr>
    </w:p>
    <w:p w:rsidR="0061043F" w:rsidRPr="0057583D" w:rsidRDefault="0061043F">
      <w:pPr>
        <w:pStyle w:val="Heading1"/>
      </w:pPr>
      <w:r w:rsidRPr="0057583D">
        <w:t>SEMINAR REQUIREMENTS AND GRADING</w:t>
      </w:r>
    </w:p>
    <w:p w:rsidR="0061043F" w:rsidRPr="0057583D" w:rsidRDefault="0061043F">
      <w:pPr>
        <w:pStyle w:val="Heading1"/>
        <w:rPr>
          <w:b w:val="0"/>
        </w:rPr>
      </w:pPr>
    </w:p>
    <w:p w:rsidR="00E6278F" w:rsidRPr="0057583D" w:rsidRDefault="0061043F">
      <w:pPr>
        <w:pStyle w:val="Heading1"/>
        <w:rPr>
          <w:b w:val="0"/>
        </w:rPr>
      </w:pPr>
      <w:r w:rsidRPr="0057583D">
        <w:rPr>
          <w:b w:val="0"/>
        </w:rPr>
        <w:t xml:space="preserve">Seminar participants are required to read and reflect upon all of the weekly readings that are not listed as “suggested.”  Suggested readings will supplement the required readings, and </w:t>
      </w:r>
      <w:r w:rsidR="00E6278F" w:rsidRPr="0057583D">
        <w:rPr>
          <w:b w:val="0"/>
        </w:rPr>
        <w:t xml:space="preserve">should provide further reading to those who are interested in a week’s particular topic.  However, seminar participants will not be required to demonstrate knowledge of suggested readings for the purpose of evaluation.  </w:t>
      </w:r>
    </w:p>
    <w:p w:rsidR="00E6278F" w:rsidRPr="0057583D" w:rsidRDefault="00E6278F">
      <w:pPr>
        <w:pStyle w:val="Heading1"/>
        <w:rPr>
          <w:b w:val="0"/>
        </w:rPr>
      </w:pPr>
    </w:p>
    <w:p w:rsidR="00632A85" w:rsidRPr="0057583D" w:rsidRDefault="00E6278F">
      <w:pPr>
        <w:pStyle w:val="Heading1"/>
      </w:pPr>
      <w:r w:rsidRPr="0057583D">
        <w:rPr>
          <w:b w:val="0"/>
        </w:rPr>
        <w:t>Seminar participants</w:t>
      </w:r>
      <w:r w:rsidR="00B560C2" w:rsidRPr="0057583D">
        <w:rPr>
          <w:b w:val="0"/>
        </w:rPr>
        <w:t xml:space="preserve"> will be evaluated on the basis of in-class participation, weekly reaction papers and a final project.  </w:t>
      </w:r>
      <w:r w:rsidR="00632A85" w:rsidRPr="0057583D">
        <w:rPr>
          <w:b w:val="0"/>
        </w:rPr>
        <w:t xml:space="preserve">  </w:t>
      </w:r>
      <w:r w:rsidR="00632A85" w:rsidRPr="0057583D">
        <w:t xml:space="preserve"> </w:t>
      </w:r>
    </w:p>
    <w:p w:rsidR="00C1509C" w:rsidRPr="0057583D" w:rsidRDefault="00C1509C" w:rsidP="00C1509C"/>
    <w:p w:rsidR="00C1509C" w:rsidRPr="0057583D" w:rsidRDefault="00C1509C" w:rsidP="00C1509C">
      <w:pPr>
        <w:rPr>
          <w:b/>
        </w:rPr>
      </w:pPr>
      <w:r w:rsidRPr="0057583D">
        <w:rPr>
          <w:b/>
        </w:rPr>
        <w:t>IN CLASS PARTICIPATION</w:t>
      </w:r>
    </w:p>
    <w:p w:rsidR="00C1509C" w:rsidRPr="0057583D" w:rsidRDefault="00C1509C" w:rsidP="00C1509C"/>
    <w:p w:rsidR="00032B7B" w:rsidRPr="0057583D" w:rsidRDefault="00BA1E7C" w:rsidP="00C1509C">
      <w:r w:rsidRPr="0057583D">
        <w:t xml:space="preserve">Seminar participants </w:t>
      </w:r>
      <w:r w:rsidR="00C1509C" w:rsidRPr="0057583D">
        <w:t>are required to participate in 2 – 3 formal presentations over the course of the quarter.  These presentations will consist of summarizing readings for that week, facilitating critical discussion of the material</w:t>
      </w:r>
      <w:r w:rsidR="00A373A3" w:rsidRPr="0057583D">
        <w:t xml:space="preserve">, and providing an outline of the presentation to all seminar participants </w:t>
      </w:r>
      <w:r w:rsidR="00A373A3" w:rsidRPr="0057583D">
        <w:rPr>
          <w:b/>
        </w:rPr>
        <w:t xml:space="preserve">no later than </w:t>
      </w:r>
      <w:r w:rsidR="00E6278F" w:rsidRPr="0057583D">
        <w:rPr>
          <w:b/>
        </w:rPr>
        <w:t xml:space="preserve">the </w:t>
      </w:r>
      <w:r w:rsidR="00EA6B06" w:rsidRPr="0057583D">
        <w:rPr>
          <w:b/>
        </w:rPr>
        <w:t>Tuesday</w:t>
      </w:r>
      <w:r w:rsidR="00E6278F" w:rsidRPr="0057583D">
        <w:rPr>
          <w:b/>
        </w:rPr>
        <w:t xml:space="preserve"> before class,</w:t>
      </w:r>
      <w:r w:rsidR="00A373A3" w:rsidRPr="0057583D">
        <w:rPr>
          <w:b/>
        </w:rPr>
        <w:t xml:space="preserve"> at noon</w:t>
      </w:r>
      <w:r w:rsidR="00C1509C" w:rsidRPr="0057583D">
        <w:t>.</w:t>
      </w:r>
      <w:r w:rsidR="00032B7B" w:rsidRPr="0057583D">
        <w:t xml:space="preserve">  </w:t>
      </w:r>
      <w:r w:rsidR="00032B7B" w:rsidRPr="0057583D">
        <w:lastRenderedPageBreak/>
        <w:t xml:space="preserve">Moreover, seminar participants are required to complete the weekly readings and come prepared with questions and comments to contribute to classroom discussion.  I will keep track of participation outside of the formal presentations, and </w:t>
      </w:r>
      <w:r w:rsidRPr="0057583D">
        <w:t xml:space="preserve">together </w:t>
      </w:r>
      <w:r w:rsidR="00032B7B" w:rsidRPr="0057583D">
        <w:t>they will account for 30 percent of the final grade.</w:t>
      </w:r>
    </w:p>
    <w:p w:rsidR="00032B7B" w:rsidRPr="0057583D" w:rsidRDefault="00032B7B" w:rsidP="00C1509C"/>
    <w:p w:rsidR="00032B7B" w:rsidRPr="0057583D" w:rsidRDefault="00032B7B" w:rsidP="00C1509C">
      <w:pPr>
        <w:rPr>
          <w:b/>
        </w:rPr>
      </w:pPr>
      <w:r w:rsidRPr="0057583D">
        <w:rPr>
          <w:b/>
        </w:rPr>
        <w:t>WEEKLY REACTION PAPERS</w:t>
      </w:r>
    </w:p>
    <w:p w:rsidR="00032B7B" w:rsidRPr="0057583D" w:rsidRDefault="00032B7B" w:rsidP="00C1509C"/>
    <w:p w:rsidR="00032B7B" w:rsidRPr="0057583D" w:rsidRDefault="00BF4DE3" w:rsidP="00C1509C">
      <w:r w:rsidRPr="0057583D">
        <w:t>Seminar participants</w:t>
      </w:r>
      <w:r w:rsidR="00032B7B" w:rsidRPr="0057583D">
        <w:t xml:space="preserve"> are required to complete weekly reaction papers to the readings covered during the week.  These papers will respond to questions I hand out the previous week, and are not to exceed two pages, double</w:t>
      </w:r>
      <w:r w:rsidR="00BA1E7C" w:rsidRPr="0057583D">
        <w:t>-</w:t>
      </w:r>
      <w:r w:rsidR="00032B7B" w:rsidRPr="0057583D">
        <w:t>spaced, with 12</w:t>
      </w:r>
      <w:r w:rsidR="00BA1E7C" w:rsidRPr="0057583D">
        <w:t>-</w:t>
      </w:r>
      <w:r w:rsidR="00032B7B" w:rsidRPr="0057583D">
        <w:t>point font</w:t>
      </w:r>
      <w:r w:rsidRPr="0057583D">
        <w:t>, due at the beginning of class</w:t>
      </w:r>
      <w:r w:rsidR="00032B7B" w:rsidRPr="0057583D">
        <w:t>.  While I strongly encourage seminar participants to answer each week’s questions, I will use the best four grades as the basis for assigning points for this category.  Weekly reaction papers are worth 30 percent of the final grade.</w:t>
      </w:r>
    </w:p>
    <w:p w:rsidR="00E6278F" w:rsidRPr="0057583D" w:rsidRDefault="00E6278F" w:rsidP="00C1509C">
      <w:pPr>
        <w:rPr>
          <w:b/>
        </w:rPr>
      </w:pPr>
    </w:p>
    <w:p w:rsidR="00032B7B" w:rsidRPr="0057583D" w:rsidRDefault="00032B7B" w:rsidP="00C1509C">
      <w:pPr>
        <w:rPr>
          <w:b/>
        </w:rPr>
      </w:pPr>
      <w:r w:rsidRPr="0057583D">
        <w:rPr>
          <w:b/>
        </w:rPr>
        <w:t>FINAL PROJECT</w:t>
      </w:r>
    </w:p>
    <w:p w:rsidR="00032B7B" w:rsidRPr="0057583D" w:rsidRDefault="00032B7B" w:rsidP="00C1509C"/>
    <w:p w:rsidR="00A9167F" w:rsidRPr="0057583D" w:rsidRDefault="00A9167F" w:rsidP="00A9167F">
      <w:r w:rsidRPr="0057583D">
        <w:t>There are two options for fulfilling the final project requirement, which is wor</w:t>
      </w:r>
      <w:r w:rsidR="00BA1E7C" w:rsidRPr="0057583D">
        <w:t>th</w:t>
      </w:r>
      <w:r w:rsidRPr="0057583D">
        <w:t xml:space="preserve"> 40 percent of the final grade.  </w:t>
      </w:r>
    </w:p>
    <w:p w:rsidR="00A9167F" w:rsidRPr="0057583D" w:rsidRDefault="00A9167F" w:rsidP="00A9167F"/>
    <w:p w:rsidR="00A9167F" w:rsidRPr="0057583D" w:rsidRDefault="00A9167F" w:rsidP="00BA1E7C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57583D">
        <w:t>Seminar participants m</w:t>
      </w:r>
      <w:r w:rsidR="00BA1E7C" w:rsidRPr="0057583D">
        <w:t>a</w:t>
      </w:r>
      <w:r w:rsidRPr="0057583D">
        <w:t xml:space="preserve">y write a research proposal on an empirical topic related to the subject matter at hand.  Research proposals must have the following elements: they must be related to the course material, they must include a sufficient review of the relevant literature that leads to explicit empirical </w:t>
      </w:r>
      <w:r w:rsidR="00BA1E7C" w:rsidRPr="0057583D">
        <w:t>questions,</w:t>
      </w:r>
      <w:r w:rsidRPr="0057583D">
        <w:t xml:space="preserve"> they must</w:t>
      </w:r>
      <w:r w:rsidR="00C1509C" w:rsidRPr="0057583D">
        <w:t xml:space="preserve"> </w:t>
      </w:r>
      <w:r w:rsidRPr="0057583D">
        <w:t>include a discussion of data collection and methods of analysis that are appropriate to the empirical questions, and they must conclude with a timeline for completion and a discussion of the expected results.</w:t>
      </w:r>
    </w:p>
    <w:p w:rsidR="00A9167F" w:rsidRPr="0057583D" w:rsidRDefault="00A9167F" w:rsidP="00BA1E7C">
      <w:pPr>
        <w:tabs>
          <w:tab w:val="num" w:pos="360"/>
        </w:tabs>
        <w:ind w:left="360"/>
      </w:pPr>
    </w:p>
    <w:p w:rsidR="00A9167F" w:rsidRPr="0057583D" w:rsidRDefault="00A9167F" w:rsidP="00BA1E7C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57583D">
        <w:t xml:space="preserve">Advanced seminar participants may work on ongoing research in consultation with </w:t>
      </w:r>
      <w:r w:rsidR="00DB5DAF" w:rsidRPr="0057583D">
        <w:t>me</w:t>
      </w:r>
      <w:r w:rsidRPr="0057583D">
        <w:t xml:space="preserve">.  These projects must have a clear relationship to course topics, must have a clear empirical component that includes both data and methods, and must be approved prior to the sixth week of class.  </w:t>
      </w:r>
    </w:p>
    <w:p w:rsidR="00A9167F" w:rsidRPr="0057583D" w:rsidRDefault="00A9167F" w:rsidP="00A9167F"/>
    <w:p w:rsidR="00A9167F" w:rsidRPr="0057583D" w:rsidRDefault="00A9167F" w:rsidP="00A9167F">
      <w:r w:rsidRPr="0057583D">
        <w:t>Both options for fulfilling the final project will culminate in a 15</w:t>
      </w:r>
      <w:r w:rsidR="00BA1E7C" w:rsidRPr="0057583D">
        <w:t>-</w:t>
      </w:r>
      <w:r w:rsidRPr="0057583D">
        <w:t xml:space="preserve">minute </w:t>
      </w:r>
      <w:r w:rsidRPr="0057583D">
        <w:rPr>
          <w:i/>
        </w:rPr>
        <w:t>in class</w:t>
      </w:r>
      <w:r w:rsidRPr="0057583D">
        <w:t xml:space="preserve"> </w:t>
      </w:r>
      <w:r w:rsidR="00DB5DAF" w:rsidRPr="0057583D">
        <w:t xml:space="preserve">power-point </w:t>
      </w:r>
      <w:r w:rsidRPr="0057583D">
        <w:t xml:space="preserve">presentation during finals week.   </w:t>
      </w:r>
    </w:p>
    <w:p w:rsidR="00A9167F" w:rsidRPr="0057583D" w:rsidRDefault="00A9167F" w:rsidP="00A9167F"/>
    <w:p w:rsidR="00A373A3" w:rsidRPr="0057583D" w:rsidRDefault="00A373A3">
      <w:pPr>
        <w:pStyle w:val="Heading1"/>
        <w:rPr>
          <w:b w:val="0"/>
        </w:rPr>
      </w:pPr>
      <w:r w:rsidRPr="0057583D">
        <w:rPr>
          <w:b w:val="0"/>
        </w:rPr>
        <w:t xml:space="preserve">The readings that follow are available in the bookstore, on reserve at the library and, in the case of journal articles, online. </w:t>
      </w:r>
      <w:r w:rsidR="00C359D8" w:rsidRPr="0057583D">
        <w:rPr>
          <w:b w:val="0"/>
        </w:rPr>
        <w:t xml:space="preserve"> </w:t>
      </w:r>
      <w:r w:rsidR="00E6278F" w:rsidRPr="0057583D">
        <w:rPr>
          <w:b w:val="0"/>
        </w:rPr>
        <w:t xml:space="preserve">I will distribute a few of the readings in class the week before they are assigned.  </w:t>
      </w:r>
      <w:r w:rsidR="00C359D8" w:rsidRPr="0057583D">
        <w:rPr>
          <w:b w:val="0"/>
        </w:rPr>
        <w:t xml:space="preserve">Readings are subject to change with a reasonable amount of notice.  </w:t>
      </w:r>
      <w:r w:rsidRPr="0057583D">
        <w:rPr>
          <w:b w:val="0"/>
        </w:rPr>
        <w:t xml:space="preserve"> </w:t>
      </w:r>
    </w:p>
    <w:p w:rsidR="00A373A3" w:rsidRPr="0057583D" w:rsidRDefault="00A373A3">
      <w:pPr>
        <w:pStyle w:val="Heading1"/>
      </w:pPr>
    </w:p>
    <w:p w:rsidR="00D728F3" w:rsidRPr="0057583D" w:rsidRDefault="00D728F3">
      <w:pPr>
        <w:pStyle w:val="Heading1"/>
      </w:pPr>
      <w:r w:rsidRPr="0057583D">
        <w:t xml:space="preserve">Week </w:t>
      </w:r>
      <w:r w:rsidR="009A22DE" w:rsidRPr="0057583D">
        <w:t>1-</w:t>
      </w:r>
      <w:r w:rsidRPr="0057583D">
        <w:t xml:space="preserve">2: </w:t>
      </w:r>
      <w:r w:rsidRPr="0057583D">
        <w:rPr>
          <w:u w:val="single"/>
        </w:rPr>
        <w:t>Classic Political Economy and It’s Critique</w:t>
      </w:r>
      <w:r w:rsidR="00E1357D" w:rsidRPr="0057583D">
        <w:t>.</w:t>
      </w:r>
      <w:r w:rsidR="00E30925" w:rsidRPr="0057583D">
        <w:t xml:space="preserve">  </w:t>
      </w:r>
    </w:p>
    <w:p w:rsidR="00D728F3" w:rsidRPr="0057583D" w:rsidRDefault="00D728F3"/>
    <w:p w:rsidR="00F7558C" w:rsidRPr="0057583D" w:rsidRDefault="00E1357D" w:rsidP="009A22DE">
      <w:pPr>
        <w:rPr>
          <w:i/>
          <w:sz w:val="22"/>
          <w:szCs w:val="22"/>
        </w:rPr>
      </w:pPr>
      <w:r w:rsidRPr="0057583D">
        <w:rPr>
          <w:i/>
          <w:sz w:val="22"/>
          <w:szCs w:val="22"/>
        </w:rPr>
        <w:t>Week 1 (you need to read this before the first day of class)</w:t>
      </w:r>
      <w:r w:rsidR="00745D47" w:rsidRPr="0057583D">
        <w:rPr>
          <w:rStyle w:val="FootnoteReference"/>
          <w:b/>
          <w:sz w:val="22"/>
          <w:szCs w:val="22"/>
        </w:rPr>
        <w:t xml:space="preserve"> </w:t>
      </w:r>
      <w:r w:rsidR="00745D47" w:rsidRPr="0057583D">
        <w:rPr>
          <w:rStyle w:val="FootnoteReference"/>
          <w:b/>
          <w:sz w:val="22"/>
          <w:szCs w:val="22"/>
        </w:rPr>
        <w:footnoteReference w:id="1"/>
      </w:r>
    </w:p>
    <w:p w:rsidR="009A22DE" w:rsidRPr="0057583D" w:rsidRDefault="00D728F3" w:rsidP="009A22DE">
      <w:pPr>
        <w:rPr>
          <w:b/>
          <w:sz w:val="22"/>
          <w:szCs w:val="22"/>
        </w:rPr>
      </w:pPr>
      <w:r w:rsidRPr="0057583D">
        <w:rPr>
          <w:sz w:val="22"/>
          <w:szCs w:val="22"/>
        </w:rPr>
        <w:lastRenderedPageBreak/>
        <w:t>Adam Smith</w:t>
      </w:r>
      <w:r w:rsidR="00A00E99" w:rsidRPr="0057583D">
        <w:rPr>
          <w:sz w:val="22"/>
          <w:szCs w:val="22"/>
        </w:rPr>
        <w:t xml:space="preserve">.  </w:t>
      </w:r>
      <w:r w:rsidR="00EC35B8" w:rsidRPr="0057583D">
        <w:rPr>
          <w:sz w:val="22"/>
          <w:szCs w:val="22"/>
        </w:rPr>
        <w:t>[</w:t>
      </w:r>
      <w:r w:rsidR="00A00E99" w:rsidRPr="0057583D">
        <w:rPr>
          <w:sz w:val="22"/>
          <w:szCs w:val="22"/>
        </w:rPr>
        <w:t>1776</w:t>
      </w:r>
      <w:r w:rsidR="00EC35B8" w:rsidRPr="0057583D">
        <w:rPr>
          <w:sz w:val="22"/>
          <w:szCs w:val="22"/>
        </w:rPr>
        <w:t>] 2003</w:t>
      </w:r>
      <w:r w:rsidR="00A00E99" w:rsidRPr="0057583D">
        <w:rPr>
          <w:sz w:val="22"/>
          <w:szCs w:val="22"/>
        </w:rPr>
        <w:t xml:space="preserve">.  </w:t>
      </w:r>
      <w:r w:rsidR="00A00E99" w:rsidRPr="0057583D">
        <w:rPr>
          <w:i/>
          <w:sz w:val="22"/>
          <w:szCs w:val="22"/>
        </w:rPr>
        <w:t>The Wealth of Nations</w:t>
      </w:r>
      <w:r w:rsidR="00EC35B8" w:rsidRPr="0057583D">
        <w:rPr>
          <w:sz w:val="22"/>
          <w:szCs w:val="22"/>
        </w:rPr>
        <w:t xml:space="preserve">.  New York: Bantam Classics.  </w:t>
      </w:r>
      <w:r w:rsidR="006747FE" w:rsidRPr="0057583D">
        <w:rPr>
          <w:sz w:val="22"/>
          <w:szCs w:val="22"/>
        </w:rPr>
        <w:t>pp</w:t>
      </w:r>
      <w:r w:rsidR="00EC35B8" w:rsidRPr="0057583D">
        <w:rPr>
          <w:sz w:val="22"/>
          <w:szCs w:val="22"/>
        </w:rPr>
        <w:t xml:space="preserve"> </w:t>
      </w:r>
      <w:r w:rsidR="009A22DE" w:rsidRPr="0057583D">
        <w:rPr>
          <w:sz w:val="22"/>
          <w:szCs w:val="22"/>
        </w:rPr>
        <w:t>9-32</w:t>
      </w:r>
      <w:r w:rsidR="005E13D1" w:rsidRPr="0057583D">
        <w:rPr>
          <w:sz w:val="22"/>
          <w:szCs w:val="22"/>
        </w:rPr>
        <w:t>,</w:t>
      </w:r>
      <w:r w:rsidR="00091317" w:rsidRPr="0057583D">
        <w:rPr>
          <w:sz w:val="22"/>
          <w:szCs w:val="22"/>
        </w:rPr>
        <w:t xml:space="preserve"> 122-148, 163-187</w:t>
      </w:r>
      <w:r w:rsidR="005E13D1" w:rsidRPr="0057583D">
        <w:rPr>
          <w:sz w:val="22"/>
          <w:szCs w:val="22"/>
        </w:rPr>
        <w:t>,</w:t>
      </w:r>
      <w:r w:rsidR="00E97C76" w:rsidRPr="0057583D">
        <w:rPr>
          <w:sz w:val="22"/>
          <w:szCs w:val="22"/>
        </w:rPr>
        <w:t xml:space="preserve"> 481-487</w:t>
      </w:r>
      <w:r w:rsidR="009A22DE" w:rsidRPr="0057583D">
        <w:rPr>
          <w:sz w:val="22"/>
          <w:szCs w:val="22"/>
        </w:rPr>
        <w:t xml:space="preserve"> 568-593 (suggested, </w:t>
      </w:r>
      <w:r w:rsidR="00E97C76" w:rsidRPr="0057583D">
        <w:rPr>
          <w:sz w:val="22"/>
          <w:szCs w:val="22"/>
        </w:rPr>
        <w:t>614-659</w:t>
      </w:r>
      <w:r w:rsidR="009A22DE" w:rsidRPr="0057583D">
        <w:rPr>
          <w:sz w:val="22"/>
          <w:szCs w:val="22"/>
        </w:rPr>
        <w:t>)</w:t>
      </w:r>
      <w:r w:rsidR="00EC24DF" w:rsidRPr="0057583D">
        <w:rPr>
          <w:sz w:val="22"/>
          <w:szCs w:val="22"/>
        </w:rPr>
        <w:t xml:space="preserve"> </w:t>
      </w:r>
      <w:r w:rsidR="00EC24DF" w:rsidRPr="0057583D">
        <w:rPr>
          <w:b/>
          <w:sz w:val="22"/>
          <w:szCs w:val="22"/>
        </w:rPr>
        <w:t>(1</w:t>
      </w:r>
      <w:r w:rsidR="00E97C76" w:rsidRPr="0057583D">
        <w:rPr>
          <w:b/>
          <w:sz w:val="22"/>
          <w:szCs w:val="22"/>
        </w:rPr>
        <w:t>04</w:t>
      </w:r>
      <w:r w:rsidR="00EC24DF" w:rsidRPr="0057583D">
        <w:rPr>
          <w:b/>
          <w:sz w:val="22"/>
          <w:szCs w:val="22"/>
        </w:rPr>
        <w:t>)</w:t>
      </w:r>
    </w:p>
    <w:p w:rsidR="00D728F3" w:rsidRPr="0057583D" w:rsidRDefault="00D728F3">
      <w:pPr>
        <w:rPr>
          <w:sz w:val="22"/>
          <w:szCs w:val="22"/>
        </w:rPr>
      </w:pPr>
    </w:p>
    <w:p w:rsidR="00E1357D" w:rsidRPr="0057583D" w:rsidRDefault="00E1357D">
      <w:pPr>
        <w:rPr>
          <w:i/>
          <w:sz w:val="22"/>
          <w:szCs w:val="22"/>
        </w:rPr>
      </w:pPr>
      <w:r w:rsidRPr="0057583D">
        <w:rPr>
          <w:i/>
          <w:sz w:val="22"/>
          <w:szCs w:val="22"/>
        </w:rPr>
        <w:t>Week 2</w:t>
      </w:r>
      <w:r w:rsidR="00BA7331" w:rsidRPr="0057583D">
        <w:rPr>
          <w:i/>
          <w:sz w:val="22"/>
          <w:szCs w:val="22"/>
        </w:rPr>
        <w:t>: Reaction paper due January 13</w:t>
      </w:r>
      <w:r w:rsidR="00BA7331" w:rsidRPr="0057583D">
        <w:rPr>
          <w:i/>
          <w:sz w:val="22"/>
          <w:szCs w:val="22"/>
          <w:vertAlign w:val="superscript"/>
        </w:rPr>
        <w:t>th</w:t>
      </w:r>
      <w:r w:rsidR="00BA7331" w:rsidRPr="0057583D">
        <w:rPr>
          <w:i/>
          <w:sz w:val="22"/>
          <w:szCs w:val="22"/>
        </w:rPr>
        <w:t xml:space="preserve">.  </w:t>
      </w:r>
    </w:p>
    <w:p w:rsidR="00E1357D" w:rsidRPr="0057583D" w:rsidRDefault="00E1357D">
      <w:pPr>
        <w:rPr>
          <w:sz w:val="22"/>
          <w:szCs w:val="22"/>
        </w:rPr>
      </w:pPr>
    </w:p>
    <w:p w:rsidR="00D728F3" w:rsidRPr="0057583D" w:rsidRDefault="00D728F3">
      <w:pPr>
        <w:rPr>
          <w:sz w:val="22"/>
          <w:szCs w:val="22"/>
        </w:rPr>
      </w:pPr>
      <w:r w:rsidRPr="0057583D">
        <w:rPr>
          <w:sz w:val="22"/>
          <w:szCs w:val="22"/>
        </w:rPr>
        <w:t>David Ricardo</w:t>
      </w:r>
      <w:r w:rsidR="00A00E99" w:rsidRPr="0057583D">
        <w:rPr>
          <w:sz w:val="22"/>
          <w:szCs w:val="22"/>
        </w:rPr>
        <w:t xml:space="preserve">. </w:t>
      </w:r>
      <w:r w:rsidR="00EC35B8" w:rsidRPr="0057583D">
        <w:rPr>
          <w:sz w:val="22"/>
          <w:szCs w:val="22"/>
        </w:rPr>
        <w:t xml:space="preserve"> </w:t>
      </w:r>
      <w:r w:rsidR="00A00E99" w:rsidRPr="0057583D">
        <w:rPr>
          <w:sz w:val="22"/>
          <w:szCs w:val="22"/>
        </w:rPr>
        <w:t xml:space="preserve"> </w:t>
      </w:r>
      <w:r w:rsidR="00EC35B8" w:rsidRPr="0057583D">
        <w:rPr>
          <w:sz w:val="22"/>
          <w:szCs w:val="22"/>
        </w:rPr>
        <w:t xml:space="preserve">[1817] 2004.  </w:t>
      </w:r>
      <w:r w:rsidR="00EC35B8" w:rsidRPr="0057583D">
        <w:rPr>
          <w:i/>
          <w:sz w:val="22"/>
          <w:szCs w:val="22"/>
        </w:rPr>
        <w:t>The Principals of Political Economy and Taxation</w:t>
      </w:r>
      <w:r w:rsidR="00EC35B8" w:rsidRPr="0057583D">
        <w:rPr>
          <w:sz w:val="22"/>
          <w:szCs w:val="22"/>
        </w:rPr>
        <w:t xml:space="preserve">.  New York: Dover.  </w:t>
      </w:r>
      <w:r w:rsidR="006747FE" w:rsidRPr="0057583D">
        <w:rPr>
          <w:sz w:val="22"/>
          <w:szCs w:val="22"/>
        </w:rPr>
        <w:t>pp</w:t>
      </w:r>
      <w:r w:rsidR="00EC35B8" w:rsidRPr="0057583D">
        <w:rPr>
          <w:sz w:val="22"/>
          <w:szCs w:val="22"/>
        </w:rPr>
        <w:t>.</w:t>
      </w:r>
      <w:r w:rsidR="009A22DE" w:rsidRPr="0057583D">
        <w:rPr>
          <w:sz w:val="22"/>
          <w:szCs w:val="22"/>
        </w:rPr>
        <w:t xml:space="preserve"> </w:t>
      </w:r>
      <w:r w:rsidR="005E13D1" w:rsidRPr="0057583D">
        <w:rPr>
          <w:sz w:val="22"/>
          <w:szCs w:val="22"/>
        </w:rPr>
        <w:t>5-</w:t>
      </w:r>
      <w:r w:rsidR="003E2226" w:rsidRPr="0057583D">
        <w:rPr>
          <w:sz w:val="22"/>
          <w:szCs w:val="22"/>
        </w:rPr>
        <w:t>18 (18-</w:t>
      </w:r>
      <w:r w:rsidR="005E13D1" w:rsidRPr="0057583D">
        <w:rPr>
          <w:sz w:val="22"/>
          <w:szCs w:val="22"/>
        </w:rPr>
        <w:t>32</w:t>
      </w:r>
      <w:r w:rsidR="003E2226" w:rsidRPr="0057583D">
        <w:rPr>
          <w:sz w:val="22"/>
          <w:szCs w:val="22"/>
        </w:rPr>
        <w:t xml:space="preserve"> suggested)</w:t>
      </w:r>
      <w:r w:rsidR="005E13D1" w:rsidRPr="0057583D">
        <w:rPr>
          <w:sz w:val="22"/>
          <w:szCs w:val="22"/>
        </w:rPr>
        <w:t xml:space="preserve">, 48-51, </w:t>
      </w:r>
      <w:r w:rsidR="003E2226" w:rsidRPr="0057583D">
        <w:rPr>
          <w:sz w:val="22"/>
          <w:szCs w:val="22"/>
        </w:rPr>
        <w:t>77</w:t>
      </w:r>
      <w:r w:rsidR="009A22DE" w:rsidRPr="0057583D">
        <w:rPr>
          <w:sz w:val="22"/>
          <w:szCs w:val="22"/>
        </w:rPr>
        <w:t>-93</w:t>
      </w:r>
      <w:r w:rsidR="005E13D1" w:rsidRPr="0057583D">
        <w:rPr>
          <w:sz w:val="22"/>
          <w:szCs w:val="22"/>
        </w:rPr>
        <w:t>,</w:t>
      </w:r>
      <w:r w:rsidR="009A22DE" w:rsidRPr="0057583D">
        <w:rPr>
          <w:sz w:val="22"/>
          <w:szCs w:val="22"/>
        </w:rPr>
        <w:t xml:space="preserve"> 175-181</w:t>
      </w:r>
      <w:r w:rsidR="005E13D1" w:rsidRPr="0057583D">
        <w:rPr>
          <w:sz w:val="22"/>
          <w:szCs w:val="22"/>
        </w:rPr>
        <w:t>,</w:t>
      </w:r>
      <w:r w:rsidR="009A22DE" w:rsidRPr="0057583D">
        <w:rPr>
          <w:sz w:val="22"/>
          <w:szCs w:val="22"/>
        </w:rPr>
        <w:t xml:space="preserve"> 192-199</w:t>
      </w:r>
      <w:r w:rsidR="005E13D1" w:rsidRPr="0057583D">
        <w:rPr>
          <w:sz w:val="22"/>
          <w:szCs w:val="22"/>
        </w:rPr>
        <w:t>,</w:t>
      </w:r>
      <w:r w:rsidR="009A22DE" w:rsidRPr="0057583D">
        <w:rPr>
          <w:sz w:val="22"/>
          <w:szCs w:val="22"/>
        </w:rPr>
        <w:t xml:space="preserve"> 201-214</w:t>
      </w:r>
      <w:r w:rsidR="005E13D1" w:rsidRPr="0057583D">
        <w:rPr>
          <w:sz w:val="22"/>
          <w:szCs w:val="22"/>
        </w:rPr>
        <w:t>,</w:t>
      </w:r>
      <w:r w:rsidR="009A22DE" w:rsidRPr="0057583D">
        <w:rPr>
          <w:sz w:val="22"/>
          <w:szCs w:val="22"/>
        </w:rPr>
        <w:t xml:space="preserve"> </w:t>
      </w:r>
      <w:r w:rsidR="002E2D21" w:rsidRPr="0057583D">
        <w:rPr>
          <w:b/>
          <w:sz w:val="22"/>
          <w:szCs w:val="22"/>
        </w:rPr>
        <w:t>(</w:t>
      </w:r>
      <w:r w:rsidR="003E2226" w:rsidRPr="0057583D">
        <w:rPr>
          <w:b/>
          <w:sz w:val="22"/>
          <w:szCs w:val="22"/>
        </w:rPr>
        <w:t>58</w:t>
      </w:r>
      <w:r w:rsidR="002E2D21" w:rsidRPr="0057583D">
        <w:rPr>
          <w:b/>
          <w:sz w:val="22"/>
          <w:szCs w:val="22"/>
        </w:rPr>
        <w:t>)</w:t>
      </w:r>
    </w:p>
    <w:p w:rsidR="00D728F3" w:rsidRPr="0057583D" w:rsidRDefault="00D728F3">
      <w:pPr>
        <w:rPr>
          <w:sz w:val="22"/>
          <w:szCs w:val="22"/>
        </w:rPr>
      </w:pPr>
    </w:p>
    <w:p w:rsidR="00D728F3" w:rsidRPr="0057583D" w:rsidRDefault="009A22DE">
      <w:pPr>
        <w:rPr>
          <w:sz w:val="22"/>
          <w:szCs w:val="22"/>
        </w:rPr>
      </w:pPr>
      <w:r w:rsidRPr="0057583D">
        <w:rPr>
          <w:sz w:val="22"/>
          <w:szCs w:val="22"/>
        </w:rPr>
        <w:t>Karl Marx</w:t>
      </w:r>
      <w:r w:rsidR="006747FE" w:rsidRPr="0057583D">
        <w:rPr>
          <w:sz w:val="22"/>
          <w:szCs w:val="22"/>
        </w:rPr>
        <w:t xml:space="preserve"> (Robert Tucker Ed)</w:t>
      </w:r>
      <w:r w:rsidR="00A00E99" w:rsidRPr="0057583D">
        <w:rPr>
          <w:sz w:val="22"/>
          <w:szCs w:val="22"/>
        </w:rPr>
        <w:t xml:space="preserve">.  </w:t>
      </w:r>
      <w:r w:rsidR="006747FE" w:rsidRPr="0057583D">
        <w:rPr>
          <w:sz w:val="22"/>
          <w:szCs w:val="22"/>
        </w:rPr>
        <w:t>1978.  The Marx and Engels Reader.  London: Norton.  pp.</w:t>
      </w:r>
      <w:r w:rsidRPr="0057583D">
        <w:rPr>
          <w:sz w:val="22"/>
          <w:szCs w:val="22"/>
        </w:rPr>
        <w:t xml:space="preserve"> 344-364</w:t>
      </w:r>
      <w:r w:rsidR="005E13D1" w:rsidRPr="0057583D">
        <w:rPr>
          <w:sz w:val="22"/>
          <w:szCs w:val="22"/>
        </w:rPr>
        <w:t>,</w:t>
      </w:r>
      <w:r w:rsidRPr="0057583D">
        <w:rPr>
          <w:sz w:val="22"/>
          <w:szCs w:val="22"/>
        </w:rPr>
        <w:t xml:space="preserve"> 376</w:t>
      </w:r>
      <w:r w:rsidR="00E1357D" w:rsidRPr="0057583D">
        <w:rPr>
          <w:sz w:val="22"/>
          <w:szCs w:val="22"/>
        </w:rPr>
        <w:t>-390,403-407 417</w:t>
      </w:r>
      <w:r w:rsidRPr="0057583D">
        <w:rPr>
          <w:sz w:val="22"/>
          <w:szCs w:val="22"/>
        </w:rPr>
        <w:t>-438</w:t>
      </w:r>
      <w:r w:rsidR="005E13D1" w:rsidRPr="0057583D">
        <w:rPr>
          <w:sz w:val="22"/>
          <w:szCs w:val="22"/>
        </w:rPr>
        <w:t>,</w:t>
      </w:r>
      <w:r w:rsidRPr="0057583D">
        <w:rPr>
          <w:sz w:val="22"/>
          <w:szCs w:val="22"/>
        </w:rPr>
        <w:t xml:space="preserve"> 4</w:t>
      </w:r>
      <w:r w:rsidR="00E1357D" w:rsidRPr="0057583D">
        <w:rPr>
          <w:sz w:val="22"/>
          <w:szCs w:val="22"/>
        </w:rPr>
        <w:t>50</w:t>
      </w:r>
      <w:r w:rsidRPr="0057583D">
        <w:rPr>
          <w:sz w:val="22"/>
          <w:szCs w:val="22"/>
        </w:rPr>
        <w:t>-465</w:t>
      </w:r>
      <w:r w:rsidR="002E2D21" w:rsidRPr="0057583D">
        <w:rPr>
          <w:sz w:val="22"/>
          <w:szCs w:val="22"/>
        </w:rPr>
        <w:t xml:space="preserve"> </w:t>
      </w:r>
      <w:r w:rsidR="002E2D21" w:rsidRPr="0057583D">
        <w:rPr>
          <w:b/>
          <w:sz w:val="22"/>
          <w:szCs w:val="22"/>
        </w:rPr>
        <w:t>(</w:t>
      </w:r>
      <w:r w:rsidR="00E1357D" w:rsidRPr="0057583D">
        <w:rPr>
          <w:b/>
          <w:sz w:val="22"/>
          <w:szCs w:val="22"/>
        </w:rPr>
        <w:t>7</w:t>
      </w:r>
      <w:r w:rsidR="002E2D21" w:rsidRPr="0057583D">
        <w:rPr>
          <w:b/>
          <w:sz w:val="22"/>
          <w:szCs w:val="22"/>
        </w:rPr>
        <w:t>4)</w:t>
      </w:r>
    </w:p>
    <w:p w:rsidR="00D728F3" w:rsidRPr="0057583D" w:rsidRDefault="00D728F3"/>
    <w:p w:rsidR="00D728F3" w:rsidRPr="0057583D" w:rsidRDefault="00D728F3">
      <w:pPr>
        <w:pStyle w:val="Heading1"/>
      </w:pPr>
      <w:r w:rsidRPr="0057583D">
        <w:t xml:space="preserve">Week 3: </w:t>
      </w:r>
      <w:r w:rsidRPr="0057583D">
        <w:rPr>
          <w:u w:val="single"/>
        </w:rPr>
        <w:t>Classic Sociological Political Economy after Marx</w:t>
      </w:r>
      <w:r w:rsidR="00E30925" w:rsidRPr="0057583D">
        <w:rPr>
          <w:u w:val="single"/>
        </w:rPr>
        <w:t>,</w:t>
      </w:r>
      <w:r w:rsidR="00E30925" w:rsidRPr="0057583D">
        <w:t xml:space="preserve"> </w:t>
      </w:r>
      <w:r w:rsidR="00C770A6" w:rsidRPr="0057583D">
        <w:t>R</w:t>
      </w:r>
      <w:r w:rsidR="00EC56B2" w:rsidRPr="0057583D">
        <w:t xml:space="preserve">eaction papers </w:t>
      </w:r>
      <w:r w:rsidR="00E30925" w:rsidRPr="0057583D">
        <w:t xml:space="preserve">due on </w:t>
      </w:r>
      <w:r w:rsidR="00BA7331" w:rsidRPr="0057583D">
        <w:t>Jan 20</w:t>
      </w:r>
      <w:r w:rsidR="00EC56B2" w:rsidRPr="0057583D">
        <w:rPr>
          <w:rStyle w:val="FootnoteReference"/>
        </w:rPr>
        <w:footnoteReference w:id="2"/>
      </w:r>
      <w:r w:rsidR="00E30925" w:rsidRPr="0057583D">
        <w:t xml:space="preserve">  </w:t>
      </w:r>
    </w:p>
    <w:p w:rsidR="00D728F3" w:rsidRPr="0057583D" w:rsidRDefault="00D728F3"/>
    <w:p w:rsidR="00CE68FC" w:rsidRPr="0057583D" w:rsidRDefault="00D728F3">
      <w:pPr>
        <w:rPr>
          <w:sz w:val="22"/>
          <w:szCs w:val="22"/>
        </w:rPr>
      </w:pPr>
      <w:r w:rsidRPr="0057583D">
        <w:rPr>
          <w:sz w:val="22"/>
          <w:szCs w:val="22"/>
        </w:rPr>
        <w:t>Weber</w:t>
      </w:r>
      <w:r w:rsidR="00344936" w:rsidRPr="0057583D">
        <w:rPr>
          <w:sz w:val="22"/>
          <w:szCs w:val="22"/>
        </w:rPr>
        <w:t xml:space="preserve">, Max.  </w:t>
      </w:r>
      <w:r w:rsidR="00E26FBF" w:rsidRPr="0057583D">
        <w:rPr>
          <w:sz w:val="22"/>
          <w:szCs w:val="22"/>
        </w:rPr>
        <w:t>[1904-1905] 2002.</w:t>
      </w:r>
      <w:r w:rsidR="009150A2" w:rsidRPr="0057583D">
        <w:rPr>
          <w:sz w:val="22"/>
          <w:szCs w:val="22"/>
        </w:rPr>
        <w:t xml:space="preserve"> </w:t>
      </w:r>
      <w:r w:rsidR="009150A2" w:rsidRPr="0057583D">
        <w:rPr>
          <w:i/>
          <w:sz w:val="22"/>
          <w:szCs w:val="22"/>
        </w:rPr>
        <w:t>The Protestant Ethic and the Spirit of Capitalism</w:t>
      </w:r>
      <w:r w:rsidR="00E26FBF" w:rsidRPr="0057583D">
        <w:rPr>
          <w:i/>
          <w:sz w:val="22"/>
          <w:szCs w:val="22"/>
        </w:rPr>
        <w:t>.</w:t>
      </w:r>
      <w:r w:rsidR="00E26FBF" w:rsidRPr="0057583D">
        <w:rPr>
          <w:sz w:val="22"/>
          <w:szCs w:val="22"/>
        </w:rPr>
        <w:t xml:space="preserve">  Roxbury: Los Angeles.  </w:t>
      </w:r>
      <w:r w:rsidR="009150A2" w:rsidRPr="0057583D">
        <w:rPr>
          <w:sz w:val="22"/>
          <w:szCs w:val="22"/>
        </w:rPr>
        <w:t>Chapter 1-2; First section of Chapter 4 before “Calvinism,” and Chapter 5.</w:t>
      </w:r>
      <w:r w:rsidR="00D114D9" w:rsidRPr="0057583D">
        <w:rPr>
          <w:sz w:val="22"/>
          <w:szCs w:val="22"/>
        </w:rPr>
        <w:t xml:space="preserve"> </w:t>
      </w:r>
      <w:r w:rsidR="00D114D9" w:rsidRPr="0057583D">
        <w:rPr>
          <w:b/>
          <w:sz w:val="22"/>
          <w:szCs w:val="22"/>
        </w:rPr>
        <w:t>(61)</w:t>
      </w:r>
      <w:r w:rsidR="009150A2" w:rsidRPr="0057583D">
        <w:rPr>
          <w:sz w:val="22"/>
          <w:szCs w:val="22"/>
        </w:rPr>
        <w:t xml:space="preserve">  </w:t>
      </w:r>
    </w:p>
    <w:p w:rsidR="00CE68FC" w:rsidRPr="0057583D" w:rsidRDefault="00CE68FC">
      <w:pPr>
        <w:rPr>
          <w:sz w:val="22"/>
          <w:szCs w:val="22"/>
        </w:rPr>
      </w:pPr>
    </w:p>
    <w:p w:rsidR="0060559E" w:rsidRPr="0057583D" w:rsidRDefault="0060559E">
      <w:pPr>
        <w:rPr>
          <w:sz w:val="22"/>
          <w:szCs w:val="22"/>
        </w:rPr>
      </w:pPr>
      <w:r w:rsidRPr="0057583D">
        <w:rPr>
          <w:sz w:val="22"/>
          <w:szCs w:val="22"/>
        </w:rPr>
        <w:t xml:space="preserve">Block, Fred.  2003.  “Karl Polanyi and the Writing of </w:t>
      </w:r>
      <w:r w:rsidRPr="0057583D">
        <w:rPr>
          <w:i/>
          <w:sz w:val="22"/>
          <w:szCs w:val="22"/>
        </w:rPr>
        <w:t>The Great Transformation</w:t>
      </w:r>
      <w:r w:rsidRPr="0057583D">
        <w:rPr>
          <w:sz w:val="22"/>
          <w:szCs w:val="22"/>
        </w:rPr>
        <w:t xml:space="preserve">.”  </w:t>
      </w:r>
      <w:r w:rsidRPr="0057583D">
        <w:rPr>
          <w:i/>
          <w:sz w:val="22"/>
          <w:szCs w:val="22"/>
        </w:rPr>
        <w:t>Theory and Society</w:t>
      </w:r>
      <w:r w:rsidRPr="0057583D">
        <w:rPr>
          <w:sz w:val="22"/>
          <w:szCs w:val="22"/>
        </w:rPr>
        <w:t xml:space="preserve"> 32(3): 275-306</w:t>
      </w:r>
    </w:p>
    <w:p w:rsidR="0060559E" w:rsidRPr="0057583D" w:rsidRDefault="0060559E">
      <w:pPr>
        <w:rPr>
          <w:sz w:val="22"/>
          <w:szCs w:val="22"/>
        </w:rPr>
      </w:pPr>
    </w:p>
    <w:p w:rsidR="00EB6956" w:rsidRPr="0057583D" w:rsidRDefault="00EB6956" w:rsidP="00EB6956">
      <w:r w:rsidRPr="0057583D">
        <w:rPr>
          <w:sz w:val="22"/>
          <w:szCs w:val="22"/>
        </w:rPr>
        <w:t>Polanyi, Karl</w:t>
      </w:r>
      <w:r w:rsidR="00C359D8" w:rsidRPr="0057583D">
        <w:rPr>
          <w:sz w:val="22"/>
          <w:szCs w:val="22"/>
        </w:rPr>
        <w:t xml:space="preserve">.  [1944] 2001.  </w:t>
      </w:r>
      <w:r w:rsidR="0025431B" w:rsidRPr="0057583D">
        <w:rPr>
          <w:i/>
          <w:sz w:val="22"/>
          <w:szCs w:val="22"/>
        </w:rPr>
        <w:t>The Great Transformation</w:t>
      </w:r>
      <w:r w:rsidR="00C359D8" w:rsidRPr="0057583D">
        <w:rPr>
          <w:sz w:val="22"/>
          <w:szCs w:val="22"/>
        </w:rPr>
        <w:t xml:space="preserve">.  Beacon Press.  </w:t>
      </w:r>
      <w:r w:rsidR="0025431B" w:rsidRPr="0057583D">
        <w:rPr>
          <w:sz w:val="22"/>
          <w:szCs w:val="22"/>
        </w:rPr>
        <w:t xml:space="preserve">pp </w:t>
      </w:r>
      <w:r w:rsidR="00C359D8" w:rsidRPr="0057583D">
        <w:rPr>
          <w:sz w:val="22"/>
          <w:szCs w:val="22"/>
        </w:rPr>
        <w:t>116-217 (Chapter 10-17)</w:t>
      </w:r>
      <w:r w:rsidR="00C770A6" w:rsidRPr="0057583D">
        <w:rPr>
          <w:sz w:val="22"/>
          <w:szCs w:val="22"/>
        </w:rPr>
        <w:t>, Fred Block’s introduction is highly recommended</w:t>
      </w:r>
      <w:r w:rsidR="00C359D8" w:rsidRPr="0057583D">
        <w:rPr>
          <w:sz w:val="22"/>
          <w:szCs w:val="22"/>
        </w:rPr>
        <w:t xml:space="preserve">. </w:t>
      </w:r>
      <w:r w:rsidR="00C359D8" w:rsidRPr="0057583D">
        <w:rPr>
          <w:b/>
          <w:sz w:val="22"/>
          <w:szCs w:val="22"/>
        </w:rPr>
        <w:t>(101)</w:t>
      </w:r>
      <w:r w:rsidR="00C359D8" w:rsidRPr="0057583D">
        <w:rPr>
          <w:sz w:val="22"/>
          <w:szCs w:val="22"/>
        </w:rPr>
        <w:t>.</w:t>
      </w:r>
    </w:p>
    <w:p w:rsidR="00EC56B2" w:rsidRPr="0057583D" w:rsidRDefault="00EC56B2" w:rsidP="00EB6956"/>
    <w:p w:rsidR="00D728F3" w:rsidRPr="0057583D" w:rsidRDefault="00D728F3">
      <w:pPr>
        <w:pStyle w:val="Heading1"/>
      </w:pPr>
      <w:r w:rsidRPr="0057583D">
        <w:t xml:space="preserve">Week 4: </w:t>
      </w:r>
      <w:r w:rsidRPr="0057583D">
        <w:rPr>
          <w:u w:val="single"/>
        </w:rPr>
        <w:t>The World-Systems Perspective</w:t>
      </w:r>
      <w:r w:rsidR="00E30925" w:rsidRPr="0057583D">
        <w:t xml:space="preserve">, reaction papers for Week 4 due on </w:t>
      </w:r>
      <w:r w:rsidR="00BA7331" w:rsidRPr="0057583D">
        <w:t>January 27</w:t>
      </w:r>
      <w:r w:rsidR="00EC56B2" w:rsidRPr="0057583D">
        <w:rPr>
          <w:rStyle w:val="FootnoteReference"/>
        </w:rPr>
        <w:footnoteReference w:id="3"/>
      </w:r>
      <w:r w:rsidR="00BA7331" w:rsidRPr="0057583D">
        <w:t xml:space="preserve">  </w:t>
      </w:r>
      <w:r w:rsidR="00E30925" w:rsidRPr="0057583D">
        <w:t xml:space="preserve"> </w:t>
      </w:r>
    </w:p>
    <w:p w:rsidR="00D728F3" w:rsidRPr="0057583D" w:rsidRDefault="00D728F3">
      <w:pPr>
        <w:pStyle w:val="Heading1"/>
      </w:pPr>
    </w:p>
    <w:p w:rsidR="00245FA6" w:rsidRPr="0057583D" w:rsidRDefault="00245FA6" w:rsidP="00AB0B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2"/>
          <w:szCs w:val="22"/>
        </w:rPr>
      </w:pPr>
      <w:r w:rsidRPr="0057583D">
        <w:rPr>
          <w:sz w:val="22"/>
          <w:szCs w:val="22"/>
        </w:rPr>
        <w:t>Wallerstein</w:t>
      </w:r>
      <w:r w:rsidR="00413FB4" w:rsidRPr="0057583D">
        <w:rPr>
          <w:sz w:val="22"/>
          <w:szCs w:val="22"/>
        </w:rPr>
        <w:t>, Immanuel</w:t>
      </w:r>
      <w:r w:rsidRPr="0057583D">
        <w:rPr>
          <w:sz w:val="22"/>
          <w:szCs w:val="22"/>
        </w:rPr>
        <w:t xml:space="preserve">. 1974. “The Rise and Future Demise of the World Capitalist System: Concepts for Comparative Analysis.” </w:t>
      </w:r>
      <w:r w:rsidRPr="0057583D">
        <w:rPr>
          <w:i/>
          <w:sz w:val="22"/>
          <w:szCs w:val="22"/>
        </w:rPr>
        <w:t>Comparative Studies in Society and History</w:t>
      </w:r>
      <w:r w:rsidRPr="0057583D">
        <w:rPr>
          <w:sz w:val="22"/>
          <w:szCs w:val="22"/>
        </w:rPr>
        <w:t xml:space="preserve"> 16:387-415.</w:t>
      </w:r>
      <w:r w:rsidR="00E67348" w:rsidRPr="0057583D">
        <w:rPr>
          <w:sz w:val="22"/>
          <w:szCs w:val="22"/>
        </w:rPr>
        <w:t xml:space="preserve"> </w:t>
      </w:r>
      <w:r w:rsidR="00E67348" w:rsidRPr="0057583D">
        <w:rPr>
          <w:b/>
          <w:sz w:val="22"/>
          <w:szCs w:val="22"/>
        </w:rPr>
        <w:t>(28)</w:t>
      </w:r>
    </w:p>
    <w:p w:rsidR="00516214" w:rsidRPr="0057583D" w:rsidRDefault="00516214" w:rsidP="00AB0B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2"/>
          <w:szCs w:val="22"/>
        </w:rPr>
      </w:pPr>
    </w:p>
    <w:p w:rsidR="00516214" w:rsidRPr="0057583D" w:rsidRDefault="00516214" w:rsidP="00AB0B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  <w:r w:rsidRPr="0057583D">
        <w:rPr>
          <w:sz w:val="22"/>
          <w:szCs w:val="22"/>
        </w:rPr>
        <w:t xml:space="preserve">______.  1974.  “Dependence in an Interdependent World: The Limited Possibilities for Transformation in the Capitalist World Economy.”  </w:t>
      </w:r>
      <w:r w:rsidRPr="0057583D">
        <w:rPr>
          <w:i/>
          <w:sz w:val="22"/>
          <w:szCs w:val="22"/>
        </w:rPr>
        <w:t>African Studies Review</w:t>
      </w:r>
      <w:r w:rsidRPr="0057583D">
        <w:rPr>
          <w:sz w:val="22"/>
          <w:szCs w:val="22"/>
        </w:rPr>
        <w:t xml:space="preserve"> 17(1): 1-26.</w:t>
      </w:r>
      <w:r w:rsidR="00C770A6" w:rsidRPr="0057583D">
        <w:rPr>
          <w:sz w:val="22"/>
          <w:szCs w:val="22"/>
        </w:rPr>
        <w:t xml:space="preserve"> </w:t>
      </w:r>
      <w:r w:rsidR="00C770A6" w:rsidRPr="0057583D">
        <w:rPr>
          <w:b/>
          <w:sz w:val="22"/>
          <w:szCs w:val="22"/>
        </w:rPr>
        <w:t>(25)</w:t>
      </w:r>
    </w:p>
    <w:p w:rsidR="00245FA6" w:rsidRPr="0057583D" w:rsidRDefault="00245FA6" w:rsidP="00245FA6">
      <w:pPr>
        <w:pStyle w:val="Heading1"/>
        <w:rPr>
          <w:b w:val="0"/>
          <w:sz w:val="22"/>
          <w:szCs w:val="22"/>
        </w:rPr>
      </w:pPr>
    </w:p>
    <w:p w:rsidR="002D3B6D" w:rsidRPr="0057583D" w:rsidRDefault="002D3B6D" w:rsidP="002D3B6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2"/>
          <w:szCs w:val="22"/>
        </w:rPr>
      </w:pPr>
      <w:r w:rsidRPr="0057583D">
        <w:rPr>
          <w:sz w:val="22"/>
          <w:szCs w:val="22"/>
        </w:rPr>
        <w:t xml:space="preserve">Peter Evans. 1979. “Beyond Core and Periphery: A Comment on the World System Approach to the Study of Development.”  </w:t>
      </w:r>
      <w:r w:rsidRPr="0057583D">
        <w:rPr>
          <w:i/>
          <w:sz w:val="22"/>
          <w:szCs w:val="22"/>
        </w:rPr>
        <w:t>Sociological Inquiry</w:t>
      </w:r>
      <w:r w:rsidRPr="0057583D">
        <w:rPr>
          <w:sz w:val="22"/>
          <w:szCs w:val="22"/>
        </w:rPr>
        <w:t xml:space="preserve"> 49(4)15-20.</w:t>
      </w:r>
      <w:r w:rsidR="00E67348" w:rsidRPr="0057583D">
        <w:rPr>
          <w:sz w:val="22"/>
          <w:szCs w:val="22"/>
        </w:rPr>
        <w:t xml:space="preserve"> </w:t>
      </w:r>
      <w:r w:rsidR="00E67348" w:rsidRPr="0057583D">
        <w:rPr>
          <w:b/>
          <w:sz w:val="22"/>
          <w:szCs w:val="22"/>
        </w:rPr>
        <w:t>(5)</w:t>
      </w:r>
    </w:p>
    <w:p w:rsidR="00512D8A" w:rsidRPr="0057583D" w:rsidRDefault="00512D8A" w:rsidP="002D3B6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2"/>
          <w:szCs w:val="22"/>
        </w:rPr>
      </w:pPr>
    </w:p>
    <w:p w:rsidR="00512D8A" w:rsidRPr="0057583D" w:rsidRDefault="00512D8A" w:rsidP="00512D8A">
      <w:pPr>
        <w:pStyle w:val="Heading1"/>
        <w:rPr>
          <w:b w:val="0"/>
          <w:bCs w:val="0"/>
          <w:sz w:val="22"/>
          <w:szCs w:val="22"/>
        </w:rPr>
      </w:pPr>
      <w:r w:rsidRPr="0057583D">
        <w:rPr>
          <w:b w:val="0"/>
          <w:sz w:val="22"/>
          <w:szCs w:val="22"/>
        </w:rPr>
        <w:t>Christopher Chase-Dunn and Richard Rubinson. 1977.</w:t>
      </w:r>
      <w:r w:rsidRPr="0057583D">
        <w:rPr>
          <w:sz w:val="22"/>
          <w:szCs w:val="22"/>
        </w:rPr>
        <w:t xml:space="preserve"> </w:t>
      </w:r>
      <w:r w:rsidRPr="0057583D">
        <w:rPr>
          <w:b w:val="0"/>
          <w:sz w:val="22"/>
          <w:szCs w:val="22"/>
        </w:rPr>
        <w:t>“Toward a Structural Perspective on the World-System.”</w:t>
      </w:r>
      <w:r w:rsidRPr="0057583D">
        <w:rPr>
          <w:sz w:val="22"/>
          <w:szCs w:val="22"/>
        </w:rPr>
        <w:t xml:space="preserve"> </w:t>
      </w:r>
      <w:r w:rsidRPr="0057583D">
        <w:rPr>
          <w:b w:val="0"/>
          <w:i/>
          <w:sz w:val="22"/>
          <w:szCs w:val="22"/>
        </w:rPr>
        <w:t xml:space="preserve">Politics and Society </w:t>
      </w:r>
      <w:r w:rsidRPr="0057583D">
        <w:rPr>
          <w:b w:val="0"/>
          <w:sz w:val="22"/>
          <w:szCs w:val="22"/>
        </w:rPr>
        <w:t>7(4): 453-476</w:t>
      </w:r>
      <w:r w:rsidRPr="0057583D">
        <w:rPr>
          <w:sz w:val="22"/>
          <w:szCs w:val="22"/>
        </w:rPr>
        <w:t>. (23)</w:t>
      </w:r>
    </w:p>
    <w:p w:rsidR="00512D8A" w:rsidRPr="0057583D" w:rsidRDefault="00512D8A" w:rsidP="002D3B6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</w:p>
    <w:p w:rsidR="00CE2371" w:rsidRPr="0057583D" w:rsidRDefault="00CE2371" w:rsidP="00CE2371">
      <w:pPr>
        <w:autoSpaceDE w:val="0"/>
        <w:autoSpaceDN w:val="0"/>
        <w:adjustRightInd w:val="0"/>
        <w:rPr>
          <w:sz w:val="22"/>
          <w:szCs w:val="22"/>
        </w:rPr>
      </w:pPr>
      <w:r w:rsidRPr="0057583D">
        <w:rPr>
          <w:sz w:val="22"/>
          <w:szCs w:val="22"/>
        </w:rPr>
        <w:t>O’hearn, Denis.  1994</w:t>
      </w:r>
      <w:r w:rsidRPr="0057583D">
        <w:rPr>
          <w:b/>
          <w:sz w:val="22"/>
          <w:szCs w:val="22"/>
        </w:rPr>
        <w:t xml:space="preserve">.  </w:t>
      </w:r>
      <w:r w:rsidRPr="0057583D">
        <w:rPr>
          <w:sz w:val="22"/>
          <w:szCs w:val="22"/>
        </w:rPr>
        <w:t xml:space="preserve">“Innovation and the world-system hierarchy: British subjugation of the Irish cotton industry, 1780-1830.”  </w:t>
      </w:r>
      <w:r w:rsidRPr="0057583D">
        <w:rPr>
          <w:i/>
          <w:iCs/>
          <w:sz w:val="22"/>
          <w:szCs w:val="22"/>
        </w:rPr>
        <w:t xml:space="preserve">American Journal of Sociology </w:t>
      </w:r>
      <w:r w:rsidRPr="0057583D">
        <w:rPr>
          <w:sz w:val="22"/>
          <w:szCs w:val="22"/>
        </w:rPr>
        <w:t>100(3): 587-621.</w:t>
      </w:r>
      <w:r w:rsidR="00AB0B7A" w:rsidRPr="0057583D">
        <w:rPr>
          <w:sz w:val="22"/>
          <w:szCs w:val="22"/>
        </w:rPr>
        <w:t xml:space="preserve"> </w:t>
      </w:r>
      <w:r w:rsidR="00AB0B7A" w:rsidRPr="0057583D">
        <w:rPr>
          <w:b/>
          <w:sz w:val="22"/>
          <w:szCs w:val="22"/>
        </w:rPr>
        <w:t>(34)</w:t>
      </w:r>
    </w:p>
    <w:p w:rsidR="00EC56B2" w:rsidRPr="0057583D" w:rsidRDefault="00EC56B2">
      <w:pPr>
        <w:pStyle w:val="Heading1"/>
      </w:pPr>
    </w:p>
    <w:p w:rsidR="00D728F3" w:rsidRPr="0057583D" w:rsidRDefault="00D728F3">
      <w:pPr>
        <w:pStyle w:val="Heading1"/>
      </w:pPr>
      <w:r w:rsidRPr="0057583D">
        <w:t xml:space="preserve">Week </w:t>
      </w:r>
      <w:r w:rsidR="0058015D" w:rsidRPr="0057583D">
        <w:t>5</w:t>
      </w:r>
      <w:r w:rsidR="00E30925" w:rsidRPr="0057583D">
        <w:t xml:space="preserve"> </w:t>
      </w:r>
      <w:r w:rsidR="0058015D" w:rsidRPr="0057583D">
        <w:rPr>
          <w:u w:val="single"/>
        </w:rPr>
        <w:t>The State</w:t>
      </w:r>
      <w:r w:rsidR="00BA7331" w:rsidRPr="0057583D">
        <w:t>, Reaction papers due Feb 3</w:t>
      </w:r>
      <w:r w:rsidR="00EC56B2" w:rsidRPr="0057583D">
        <w:rPr>
          <w:rStyle w:val="FootnoteReference"/>
        </w:rPr>
        <w:footnoteReference w:id="4"/>
      </w:r>
      <w:r w:rsidR="00BA7331" w:rsidRPr="0057583D">
        <w:t xml:space="preserve"> </w:t>
      </w:r>
    </w:p>
    <w:p w:rsidR="00D728F3" w:rsidRPr="0057583D" w:rsidRDefault="00D728F3"/>
    <w:p w:rsidR="00E20241" w:rsidRPr="0057583D" w:rsidRDefault="00A330B5" w:rsidP="00E20241">
      <w:r w:rsidRPr="0057583D">
        <w:t xml:space="preserve">Evans, Peter.  1985.  “Transnational Linkags and the Economic Role of the State: An Analysis of Developing and Industrialized Nations in the Post-World War II Period.”  Pp 192-226 in </w:t>
      </w:r>
      <w:r w:rsidRPr="0057583D">
        <w:rPr>
          <w:i/>
        </w:rPr>
        <w:t>Bringing the State Back In</w:t>
      </w:r>
      <w:r w:rsidR="00427A03" w:rsidRPr="0057583D">
        <w:t>, edited by Peter Evans, Dietrich Rueschemeyer and Theda Skocpol</w:t>
      </w:r>
      <w:r w:rsidRPr="0057583D">
        <w:t xml:space="preserve">.  Cambridge: Cambridge University Press.  </w:t>
      </w:r>
      <w:r w:rsidR="00C770A6" w:rsidRPr="0057583D">
        <w:rPr>
          <w:b/>
        </w:rPr>
        <w:t>(34)</w:t>
      </w:r>
    </w:p>
    <w:p w:rsidR="00A330B5" w:rsidRPr="0057583D" w:rsidRDefault="00A330B5" w:rsidP="00E20241"/>
    <w:p w:rsidR="00B52965" w:rsidRPr="0057583D" w:rsidRDefault="00B52965" w:rsidP="000675D5">
      <w:pPr>
        <w:pStyle w:val="Default"/>
      </w:pPr>
      <w:r w:rsidRPr="0057583D">
        <w:t xml:space="preserve">Wade, Robert.  1990.  “States, Markets and Industrial Policy.”  Pp 8-33 in </w:t>
      </w:r>
      <w:r w:rsidRPr="0057583D">
        <w:rPr>
          <w:i/>
        </w:rPr>
        <w:t>Governing the Market</w:t>
      </w:r>
      <w:r w:rsidRPr="0057583D">
        <w:t xml:space="preserve">.  Princeton: Princeton University Press. </w:t>
      </w:r>
      <w:r w:rsidR="00C770A6" w:rsidRPr="0057583D">
        <w:rPr>
          <w:b/>
        </w:rPr>
        <w:t>(25)</w:t>
      </w:r>
      <w:r w:rsidRPr="0057583D">
        <w:rPr>
          <w:b/>
        </w:rPr>
        <w:t xml:space="preserve"> </w:t>
      </w:r>
    </w:p>
    <w:p w:rsidR="00B52965" w:rsidRPr="0057583D" w:rsidRDefault="00B52965" w:rsidP="000675D5">
      <w:pPr>
        <w:pStyle w:val="Default"/>
      </w:pPr>
    </w:p>
    <w:p w:rsidR="000675D5" w:rsidRPr="0057583D" w:rsidRDefault="000675D5" w:rsidP="000675D5">
      <w:pPr>
        <w:pStyle w:val="Default"/>
      </w:pPr>
      <w:r w:rsidRPr="0057583D">
        <w:t xml:space="preserve">O’Riain, Sean.  2003.  “States and Markets in an Era of Globalization.” </w:t>
      </w:r>
      <w:r w:rsidRPr="0057583D">
        <w:rPr>
          <w:i/>
          <w:iCs/>
        </w:rPr>
        <w:t xml:space="preserve">Annual Review of Sociology </w:t>
      </w:r>
      <w:r w:rsidRPr="0057583D">
        <w:t xml:space="preserve">26:187-213 </w:t>
      </w:r>
      <w:r w:rsidR="00C770A6" w:rsidRPr="0057583D">
        <w:rPr>
          <w:b/>
        </w:rPr>
        <w:t>(26)</w:t>
      </w:r>
    </w:p>
    <w:p w:rsidR="000675D5" w:rsidRPr="0057583D" w:rsidRDefault="000675D5" w:rsidP="00E20241"/>
    <w:p w:rsidR="0060559E" w:rsidRPr="0057583D" w:rsidRDefault="0060559E" w:rsidP="0060559E">
      <w:pPr>
        <w:autoSpaceDE w:val="0"/>
        <w:autoSpaceDN w:val="0"/>
        <w:adjustRightInd w:val="0"/>
      </w:pPr>
      <w:r w:rsidRPr="0057583D">
        <w:t>Fred Block, “Swimming Against the Current: The Rise of a Hidden Developmental</w:t>
      </w:r>
    </w:p>
    <w:p w:rsidR="0060559E" w:rsidRPr="0057583D" w:rsidRDefault="0060559E" w:rsidP="0060559E">
      <w:r w:rsidRPr="0057583D">
        <w:t xml:space="preserve">State in the United States” </w:t>
      </w:r>
      <w:r w:rsidRPr="0057583D">
        <w:rPr>
          <w:i/>
          <w:iCs/>
        </w:rPr>
        <w:t xml:space="preserve">Politics &amp; Society </w:t>
      </w:r>
      <w:r w:rsidRPr="0057583D">
        <w:t>2008 36: 169-206</w:t>
      </w:r>
      <w:r w:rsidR="00C770A6" w:rsidRPr="0057583D">
        <w:t xml:space="preserve"> </w:t>
      </w:r>
      <w:r w:rsidR="00C770A6" w:rsidRPr="0057583D">
        <w:rPr>
          <w:b/>
        </w:rPr>
        <w:t>(37)</w:t>
      </w:r>
    </w:p>
    <w:p w:rsidR="0060559E" w:rsidRPr="0057583D" w:rsidRDefault="0060559E" w:rsidP="00E20241"/>
    <w:p w:rsidR="00D728F3" w:rsidRPr="0057583D" w:rsidRDefault="00D728F3">
      <w:pPr>
        <w:pStyle w:val="Heading1"/>
      </w:pPr>
      <w:r w:rsidRPr="0057583D">
        <w:t xml:space="preserve">Week </w:t>
      </w:r>
      <w:r w:rsidR="0058015D" w:rsidRPr="0057583D">
        <w:t>6</w:t>
      </w:r>
      <w:r w:rsidR="00E30925" w:rsidRPr="0057583D">
        <w:t>, November 18</w:t>
      </w:r>
      <w:r w:rsidR="00E30925" w:rsidRPr="0057583D">
        <w:rPr>
          <w:vertAlign w:val="superscript"/>
        </w:rPr>
        <w:t>th</w:t>
      </w:r>
      <w:r w:rsidRPr="0057583D">
        <w:t xml:space="preserve">: </w:t>
      </w:r>
      <w:r w:rsidRPr="0057583D">
        <w:rPr>
          <w:u w:val="single"/>
        </w:rPr>
        <w:t>Labor</w:t>
      </w:r>
      <w:r w:rsidR="00E30925" w:rsidRPr="0057583D">
        <w:rPr>
          <w:u w:val="single"/>
        </w:rPr>
        <w:t xml:space="preserve"> and Labor Movements</w:t>
      </w:r>
      <w:r w:rsidR="00E30925" w:rsidRPr="0057583D">
        <w:t xml:space="preserve">, reaction papers due on </w:t>
      </w:r>
      <w:r w:rsidR="00BA7331" w:rsidRPr="0057583D">
        <w:t>Feb 10</w:t>
      </w:r>
      <w:r w:rsidR="00E30925" w:rsidRPr="0057583D">
        <w:t>.</w:t>
      </w:r>
      <w:r w:rsidR="00EC56B2" w:rsidRPr="0057583D">
        <w:rPr>
          <w:rStyle w:val="FootnoteReference"/>
        </w:rPr>
        <w:footnoteReference w:id="5"/>
      </w:r>
      <w:r w:rsidRPr="0057583D">
        <w:t xml:space="preserve"> </w:t>
      </w:r>
    </w:p>
    <w:p w:rsidR="00D728F3" w:rsidRPr="0057583D" w:rsidRDefault="00D728F3"/>
    <w:p w:rsidR="008C4D4F" w:rsidRPr="0057583D" w:rsidRDefault="008C4D4F" w:rsidP="008C4D4F">
      <w:pPr>
        <w:rPr>
          <w:sz w:val="22"/>
          <w:szCs w:val="22"/>
        </w:rPr>
      </w:pPr>
      <w:r w:rsidRPr="0057583D">
        <w:rPr>
          <w:sz w:val="22"/>
          <w:szCs w:val="22"/>
        </w:rPr>
        <w:t>Kay, Tamara.  2005.  “Labor Transnationalism and Global</w:t>
      </w:r>
      <w:r w:rsidR="00D50B90" w:rsidRPr="0057583D">
        <w:rPr>
          <w:sz w:val="22"/>
          <w:szCs w:val="22"/>
        </w:rPr>
        <w:t xml:space="preserve"> </w:t>
      </w:r>
      <w:r w:rsidRPr="0057583D">
        <w:rPr>
          <w:sz w:val="22"/>
          <w:szCs w:val="22"/>
        </w:rPr>
        <w:t>Governance: The Impact of NAFTA on</w:t>
      </w:r>
      <w:r w:rsidR="00D50B90" w:rsidRPr="0057583D">
        <w:rPr>
          <w:sz w:val="22"/>
          <w:szCs w:val="22"/>
        </w:rPr>
        <w:t xml:space="preserve"> </w:t>
      </w:r>
      <w:r w:rsidRPr="0057583D">
        <w:rPr>
          <w:sz w:val="22"/>
          <w:szCs w:val="22"/>
        </w:rPr>
        <w:t>Transnational Labor Relationships in North</w:t>
      </w:r>
      <w:r w:rsidR="00D50B90" w:rsidRPr="0057583D">
        <w:rPr>
          <w:sz w:val="22"/>
          <w:szCs w:val="22"/>
        </w:rPr>
        <w:t xml:space="preserve"> </w:t>
      </w:r>
      <w:r w:rsidRPr="0057583D">
        <w:rPr>
          <w:sz w:val="22"/>
          <w:szCs w:val="22"/>
        </w:rPr>
        <w:t>America</w:t>
      </w:r>
      <w:r w:rsidR="00D50B90" w:rsidRPr="0057583D">
        <w:rPr>
          <w:sz w:val="22"/>
          <w:szCs w:val="22"/>
        </w:rPr>
        <w:t xml:space="preserve">.”  </w:t>
      </w:r>
      <w:r w:rsidR="00D50B90" w:rsidRPr="0057583D">
        <w:rPr>
          <w:i/>
          <w:sz w:val="22"/>
          <w:szCs w:val="22"/>
        </w:rPr>
        <w:t>American Journal of Sociology</w:t>
      </w:r>
      <w:r w:rsidR="00D50B90" w:rsidRPr="0057583D">
        <w:rPr>
          <w:sz w:val="22"/>
          <w:szCs w:val="22"/>
        </w:rPr>
        <w:t xml:space="preserve"> 111(3): 715-56.  </w:t>
      </w:r>
      <w:r w:rsidRPr="0057583D">
        <w:rPr>
          <w:sz w:val="22"/>
          <w:szCs w:val="22"/>
        </w:rPr>
        <w:t xml:space="preserve">  </w:t>
      </w:r>
    </w:p>
    <w:p w:rsidR="008C4D4F" w:rsidRPr="0057583D" w:rsidRDefault="008C4D4F" w:rsidP="00A33139">
      <w:pPr>
        <w:rPr>
          <w:sz w:val="22"/>
          <w:szCs w:val="22"/>
        </w:rPr>
      </w:pPr>
    </w:p>
    <w:p w:rsidR="00A33139" w:rsidRPr="0057583D" w:rsidRDefault="00A33139" w:rsidP="00A33139">
      <w:pPr>
        <w:rPr>
          <w:sz w:val="22"/>
          <w:szCs w:val="22"/>
        </w:rPr>
      </w:pPr>
      <w:r w:rsidRPr="0057583D">
        <w:rPr>
          <w:sz w:val="22"/>
          <w:szCs w:val="22"/>
        </w:rPr>
        <w:t xml:space="preserve">Silver, Beverly.  2003.  </w:t>
      </w:r>
      <w:r w:rsidRPr="0057583D">
        <w:rPr>
          <w:i/>
          <w:sz w:val="22"/>
          <w:szCs w:val="22"/>
        </w:rPr>
        <w:t>Forces of Labor: Workers Movements and Globalization since 1870</w:t>
      </w:r>
      <w:r w:rsidRPr="0057583D">
        <w:rPr>
          <w:sz w:val="22"/>
          <w:szCs w:val="22"/>
        </w:rPr>
        <w:t>.  Cambridge: Cambridge University Press.</w:t>
      </w:r>
      <w:r w:rsidR="00C770A6" w:rsidRPr="0057583D">
        <w:rPr>
          <w:sz w:val="22"/>
          <w:szCs w:val="22"/>
        </w:rPr>
        <w:t xml:space="preserve"> </w:t>
      </w:r>
    </w:p>
    <w:p w:rsidR="00707DEC" w:rsidRPr="0057583D" w:rsidRDefault="00707DEC" w:rsidP="00A33139"/>
    <w:p w:rsidR="00704920" w:rsidRPr="0057583D" w:rsidRDefault="0058015D" w:rsidP="00704920">
      <w:pPr>
        <w:rPr>
          <w:sz w:val="22"/>
          <w:szCs w:val="22"/>
        </w:rPr>
      </w:pPr>
      <w:r w:rsidRPr="0057583D">
        <w:rPr>
          <w:b/>
          <w:bCs/>
        </w:rPr>
        <w:t xml:space="preserve">Week 7 </w:t>
      </w:r>
      <w:r w:rsidRPr="0057583D">
        <w:rPr>
          <w:b/>
          <w:u w:val="single"/>
        </w:rPr>
        <w:t>Globalization and Gender</w:t>
      </w:r>
      <w:r w:rsidR="00BA7331" w:rsidRPr="0057583D">
        <w:rPr>
          <w:b/>
        </w:rPr>
        <w:t>, Reaction papers due Feb 17</w:t>
      </w:r>
      <w:r w:rsidR="00BA7331" w:rsidRPr="0057583D">
        <w:rPr>
          <w:b/>
          <w:vertAlign w:val="superscript"/>
        </w:rPr>
        <w:t>th</w:t>
      </w:r>
      <w:r w:rsidR="00BA7331" w:rsidRPr="0057583D">
        <w:rPr>
          <w:b/>
        </w:rPr>
        <w:t xml:space="preserve"> </w:t>
      </w:r>
    </w:p>
    <w:p w:rsidR="00F064CE" w:rsidRPr="0057583D" w:rsidRDefault="00F064CE" w:rsidP="00704920">
      <w:pPr>
        <w:rPr>
          <w:szCs w:val="20"/>
        </w:rPr>
      </w:pPr>
    </w:p>
    <w:p w:rsidR="00D728F3" w:rsidRPr="0057583D" w:rsidRDefault="00BA7331">
      <w:pPr>
        <w:rPr>
          <w:sz w:val="22"/>
          <w:szCs w:val="22"/>
        </w:rPr>
      </w:pPr>
      <w:r w:rsidRPr="0057583D">
        <w:rPr>
          <w:bCs/>
        </w:rPr>
        <w:t xml:space="preserve">Parrenas, Rhacel Salazar.  2001.  </w:t>
      </w:r>
      <w:r w:rsidR="0058015D" w:rsidRPr="0057583D">
        <w:rPr>
          <w:bCs/>
          <w:i/>
        </w:rPr>
        <w:t>Servants of Globalization</w:t>
      </w:r>
      <w:r w:rsidRPr="0057583D">
        <w:rPr>
          <w:bCs/>
        </w:rPr>
        <w:t>.  Stanford: Stanford U Press</w:t>
      </w:r>
    </w:p>
    <w:p w:rsidR="00AA7EF3" w:rsidRPr="0057583D" w:rsidRDefault="00AA7EF3" w:rsidP="001532D7">
      <w:pPr>
        <w:rPr>
          <w:sz w:val="22"/>
          <w:szCs w:val="22"/>
        </w:rPr>
      </w:pPr>
    </w:p>
    <w:p w:rsidR="0058015D" w:rsidRPr="0057583D" w:rsidRDefault="0058015D" w:rsidP="0058015D">
      <w:pPr>
        <w:rPr>
          <w:b/>
          <w:bCs/>
        </w:rPr>
      </w:pPr>
      <w:r w:rsidRPr="0057583D">
        <w:rPr>
          <w:b/>
          <w:bCs/>
        </w:rPr>
        <w:t xml:space="preserve">Week 8 </w:t>
      </w:r>
      <w:r w:rsidRPr="0057583D">
        <w:rPr>
          <w:b/>
          <w:bCs/>
          <w:u w:val="single"/>
        </w:rPr>
        <w:t>Globalization, Production Networks and Economic Development</w:t>
      </w:r>
      <w:r w:rsidR="00BA7331" w:rsidRPr="0057583D">
        <w:rPr>
          <w:b/>
          <w:bCs/>
          <w:u w:val="single"/>
        </w:rPr>
        <w:t>:</w:t>
      </w:r>
      <w:r w:rsidRPr="0057583D">
        <w:rPr>
          <w:b/>
          <w:bCs/>
        </w:rPr>
        <w:t xml:space="preserve"> </w:t>
      </w:r>
      <w:r w:rsidR="00BA7331" w:rsidRPr="0057583D">
        <w:rPr>
          <w:b/>
          <w:bCs/>
        </w:rPr>
        <w:t>R</w:t>
      </w:r>
      <w:r w:rsidRPr="0057583D">
        <w:rPr>
          <w:b/>
        </w:rPr>
        <w:t xml:space="preserve">eaction papers due on </w:t>
      </w:r>
      <w:r w:rsidR="00BA7331" w:rsidRPr="0057583D">
        <w:rPr>
          <w:b/>
        </w:rPr>
        <w:t>Feb 24</w:t>
      </w:r>
      <w:r w:rsidRPr="0057583D">
        <w:t xml:space="preserve"> </w:t>
      </w:r>
      <w:r w:rsidR="00EC56B2" w:rsidRPr="0057583D">
        <w:rPr>
          <w:rStyle w:val="FootnoteReference"/>
        </w:rPr>
        <w:footnoteReference w:id="6"/>
      </w:r>
    </w:p>
    <w:p w:rsidR="0058015D" w:rsidRPr="0057583D" w:rsidRDefault="0058015D" w:rsidP="0058015D">
      <w:pPr>
        <w:pStyle w:val="Heading1"/>
      </w:pPr>
    </w:p>
    <w:p w:rsidR="0058015D" w:rsidRPr="0057583D" w:rsidRDefault="00330C1E" w:rsidP="0058015D">
      <w:pPr>
        <w:rPr>
          <w:sz w:val="22"/>
          <w:szCs w:val="22"/>
        </w:rPr>
      </w:pPr>
      <w:r w:rsidRPr="0057583D">
        <w:rPr>
          <w:sz w:val="22"/>
          <w:szCs w:val="22"/>
        </w:rPr>
        <w:t xml:space="preserve">Robinson, William I.  2002.  “Remapping Development in Light of Globalisation: From a Territorial to a Social Cartography.”  </w:t>
      </w:r>
      <w:r w:rsidRPr="0057583D">
        <w:rPr>
          <w:i/>
          <w:sz w:val="22"/>
          <w:szCs w:val="22"/>
        </w:rPr>
        <w:t>Third World Quarterly</w:t>
      </w:r>
      <w:r w:rsidRPr="0057583D">
        <w:rPr>
          <w:sz w:val="22"/>
          <w:szCs w:val="22"/>
        </w:rPr>
        <w:t xml:space="preserve"> 23(6): 1047-1071 </w:t>
      </w:r>
      <w:r w:rsidRPr="0057583D">
        <w:rPr>
          <w:b/>
          <w:sz w:val="22"/>
          <w:szCs w:val="22"/>
        </w:rPr>
        <w:t>(24)</w:t>
      </w:r>
    </w:p>
    <w:p w:rsidR="00330C1E" w:rsidRPr="0057583D" w:rsidRDefault="00330C1E" w:rsidP="0058015D">
      <w:pPr>
        <w:rPr>
          <w:sz w:val="22"/>
          <w:szCs w:val="22"/>
        </w:rPr>
      </w:pPr>
    </w:p>
    <w:p w:rsidR="0058015D" w:rsidRPr="0057583D" w:rsidRDefault="0058015D" w:rsidP="0058015D">
      <w:pPr>
        <w:rPr>
          <w:sz w:val="22"/>
          <w:szCs w:val="22"/>
        </w:rPr>
      </w:pPr>
      <w:r w:rsidRPr="0057583D">
        <w:rPr>
          <w:sz w:val="22"/>
          <w:szCs w:val="22"/>
        </w:rPr>
        <w:t xml:space="preserve">Gereffi, Gary and Miguel Korzeniweicz.  1994.  </w:t>
      </w:r>
      <w:r w:rsidRPr="0057583D">
        <w:rPr>
          <w:i/>
          <w:sz w:val="22"/>
          <w:szCs w:val="22"/>
        </w:rPr>
        <w:t>Commodity Chains and Global Capitalism</w:t>
      </w:r>
      <w:r w:rsidRPr="0057583D">
        <w:rPr>
          <w:sz w:val="22"/>
          <w:szCs w:val="22"/>
        </w:rPr>
        <w:t xml:space="preserve">.  Westport: </w:t>
      </w:r>
      <w:r w:rsidR="00330C1E" w:rsidRPr="0057583D">
        <w:rPr>
          <w:sz w:val="22"/>
          <w:szCs w:val="22"/>
        </w:rPr>
        <w:t>Praeger Press.  Pp 1-14, 9</w:t>
      </w:r>
      <w:r w:rsidR="00E12B0E" w:rsidRPr="0057583D">
        <w:rPr>
          <w:sz w:val="22"/>
          <w:szCs w:val="22"/>
        </w:rPr>
        <w:t>3-123</w:t>
      </w:r>
      <w:r w:rsidRPr="0057583D">
        <w:rPr>
          <w:sz w:val="22"/>
          <w:szCs w:val="22"/>
        </w:rPr>
        <w:t xml:space="preserve">.  </w:t>
      </w:r>
      <w:r w:rsidR="00330C1E" w:rsidRPr="0057583D">
        <w:rPr>
          <w:b/>
          <w:sz w:val="22"/>
          <w:szCs w:val="22"/>
        </w:rPr>
        <w:t>(</w:t>
      </w:r>
      <w:r w:rsidR="00E12B0E" w:rsidRPr="0057583D">
        <w:rPr>
          <w:b/>
          <w:sz w:val="22"/>
          <w:szCs w:val="22"/>
        </w:rPr>
        <w:t>43</w:t>
      </w:r>
      <w:r w:rsidRPr="0057583D">
        <w:rPr>
          <w:b/>
          <w:sz w:val="22"/>
          <w:szCs w:val="22"/>
        </w:rPr>
        <w:t>)</w:t>
      </w:r>
    </w:p>
    <w:p w:rsidR="0058015D" w:rsidRPr="0057583D" w:rsidRDefault="0058015D" w:rsidP="0058015D">
      <w:pPr>
        <w:rPr>
          <w:sz w:val="22"/>
          <w:szCs w:val="22"/>
        </w:rPr>
      </w:pPr>
    </w:p>
    <w:p w:rsidR="00D50B90" w:rsidRPr="0057583D" w:rsidRDefault="00D50B90" w:rsidP="00D50B90">
      <w:pPr>
        <w:pStyle w:val="BodyText"/>
        <w:rPr>
          <w:b w:val="0"/>
          <w:sz w:val="22"/>
          <w:szCs w:val="22"/>
        </w:rPr>
      </w:pPr>
      <w:r w:rsidRPr="0057583D">
        <w:rPr>
          <w:b w:val="0"/>
          <w:sz w:val="22"/>
          <w:szCs w:val="22"/>
        </w:rPr>
        <w:t xml:space="preserve">Mahutga, Matthew C.  2011. “When Do Value Chains Go Global?  A Theory of the Spatialization of Global Value Chains.”  </w:t>
      </w:r>
      <w:r w:rsidRPr="0057583D">
        <w:rPr>
          <w:b w:val="0"/>
          <w:i/>
          <w:sz w:val="22"/>
          <w:szCs w:val="22"/>
        </w:rPr>
        <w:t>Global Networks</w:t>
      </w:r>
      <w:r w:rsidRPr="0057583D">
        <w:rPr>
          <w:b w:val="0"/>
          <w:sz w:val="22"/>
          <w:szCs w:val="22"/>
        </w:rPr>
        <w:t xml:space="preserve">: In Press. </w:t>
      </w:r>
      <w:r w:rsidR="00330C1E" w:rsidRPr="0057583D">
        <w:rPr>
          <w:sz w:val="22"/>
          <w:szCs w:val="22"/>
        </w:rPr>
        <w:t>(25)</w:t>
      </w:r>
      <w:r w:rsidRPr="0057583D">
        <w:rPr>
          <w:b w:val="0"/>
          <w:sz w:val="22"/>
          <w:szCs w:val="22"/>
        </w:rPr>
        <w:t xml:space="preserve"> </w:t>
      </w:r>
    </w:p>
    <w:p w:rsidR="00D50B90" w:rsidRPr="0057583D" w:rsidRDefault="00D50B90" w:rsidP="00D50B90">
      <w:pPr>
        <w:pStyle w:val="BodyText"/>
        <w:rPr>
          <w:b w:val="0"/>
          <w:sz w:val="22"/>
          <w:szCs w:val="22"/>
        </w:rPr>
      </w:pPr>
    </w:p>
    <w:p w:rsidR="0058015D" w:rsidRPr="0057583D" w:rsidRDefault="0058015D" w:rsidP="0058015D">
      <w:pPr>
        <w:pStyle w:val="BodyText"/>
        <w:rPr>
          <w:b w:val="0"/>
          <w:sz w:val="22"/>
          <w:szCs w:val="22"/>
        </w:rPr>
      </w:pPr>
      <w:r w:rsidRPr="0057583D">
        <w:rPr>
          <w:b w:val="0"/>
          <w:sz w:val="22"/>
          <w:szCs w:val="22"/>
        </w:rPr>
        <w:t xml:space="preserve">Jennifer Bair and Gary Gereffi. 2001. “Local Clusters in Global Chains: The Causes and Consequences of Export Dynamism in Torreon’s Blue Jeans Industry.” </w:t>
      </w:r>
      <w:r w:rsidRPr="0057583D">
        <w:rPr>
          <w:b w:val="0"/>
          <w:i/>
          <w:sz w:val="22"/>
          <w:szCs w:val="22"/>
        </w:rPr>
        <w:t>World Development</w:t>
      </w:r>
      <w:r w:rsidRPr="0057583D">
        <w:rPr>
          <w:b w:val="0"/>
          <w:sz w:val="22"/>
          <w:szCs w:val="22"/>
        </w:rPr>
        <w:t xml:space="preserve"> 29(11): 1885-1903. </w:t>
      </w:r>
      <w:r w:rsidRPr="0057583D">
        <w:rPr>
          <w:sz w:val="22"/>
          <w:szCs w:val="22"/>
        </w:rPr>
        <w:t>(18)</w:t>
      </w:r>
    </w:p>
    <w:p w:rsidR="0058015D" w:rsidRPr="0057583D" w:rsidRDefault="0058015D" w:rsidP="0058015D">
      <w:pPr>
        <w:pStyle w:val="BodyText"/>
        <w:rPr>
          <w:b w:val="0"/>
          <w:sz w:val="22"/>
          <w:szCs w:val="22"/>
        </w:rPr>
      </w:pPr>
    </w:p>
    <w:p w:rsidR="0058015D" w:rsidRPr="0057583D" w:rsidRDefault="0058015D" w:rsidP="0058015D">
      <w:pPr>
        <w:pStyle w:val="BodyText"/>
        <w:rPr>
          <w:sz w:val="22"/>
          <w:szCs w:val="22"/>
        </w:rPr>
      </w:pPr>
      <w:r w:rsidRPr="0057583D">
        <w:rPr>
          <w:b w:val="0"/>
          <w:sz w:val="22"/>
          <w:szCs w:val="22"/>
        </w:rPr>
        <w:t xml:space="preserve">Schrank, Andrew.  2004.  “Ready-to-Wear Development?  Foreign Investment, Technology Transfer, and Learning by Watching in the Apparel Trade” </w:t>
      </w:r>
      <w:r w:rsidRPr="0057583D">
        <w:rPr>
          <w:b w:val="0"/>
          <w:i/>
          <w:sz w:val="22"/>
          <w:szCs w:val="22"/>
        </w:rPr>
        <w:t>Social Forces</w:t>
      </w:r>
      <w:r w:rsidRPr="0057583D">
        <w:rPr>
          <w:b w:val="0"/>
          <w:sz w:val="22"/>
          <w:szCs w:val="22"/>
        </w:rPr>
        <w:t xml:space="preserve"> 83(1): 123-156. </w:t>
      </w:r>
      <w:r w:rsidRPr="0057583D">
        <w:rPr>
          <w:sz w:val="22"/>
          <w:szCs w:val="22"/>
        </w:rPr>
        <w:t>(23)</w:t>
      </w:r>
    </w:p>
    <w:p w:rsidR="00D50B90" w:rsidRPr="0057583D" w:rsidRDefault="00D50B90" w:rsidP="0058015D">
      <w:pPr>
        <w:pStyle w:val="BodyText"/>
        <w:rPr>
          <w:sz w:val="22"/>
          <w:szCs w:val="22"/>
        </w:rPr>
      </w:pPr>
    </w:p>
    <w:p w:rsidR="0058015D" w:rsidRPr="0057583D" w:rsidRDefault="0058015D">
      <w:pPr>
        <w:rPr>
          <w:b/>
          <w:bCs/>
        </w:rPr>
      </w:pPr>
      <w:r w:rsidRPr="0057583D">
        <w:rPr>
          <w:b/>
          <w:bCs/>
        </w:rPr>
        <w:t>Week 9</w:t>
      </w:r>
      <w:r w:rsidR="00BA7331" w:rsidRPr="0057583D">
        <w:rPr>
          <w:b/>
          <w:bCs/>
        </w:rPr>
        <w:t xml:space="preserve"> </w:t>
      </w:r>
      <w:r w:rsidRPr="0057583D">
        <w:rPr>
          <w:b/>
          <w:bCs/>
          <w:u w:val="single"/>
        </w:rPr>
        <w:t>Globalization and Economic Organization: Convergence or Persistent Diversity</w:t>
      </w:r>
      <w:r w:rsidRPr="0057583D">
        <w:rPr>
          <w:b/>
          <w:bCs/>
        </w:rPr>
        <w:t>?</w:t>
      </w:r>
      <w:r w:rsidR="00BA7331" w:rsidRPr="0057583D">
        <w:rPr>
          <w:b/>
          <w:bCs/>
        </w:rPr>
        <w:t xml:space="preserve"> Reaction Papers due March 3</w:t>
      </w:r>
      <w:r w:rsidR="00BA7331" w:rsidRPr="0057583D">
        <w:rPr>
          <w:b/>
          <w:bCs/>
          <w:vertAlign w:val="superscript"/>
        </w:rPr>
        <w:t>rd</w:t>
      </w:r>
      <w:r w:rsidR="00BA7331" w:rsidRPr="0057583D">
        <w:rPr>
          <w:b/>
          <w:bCs/>
        </w:rPr>
        <w:t>.</w:t>
      </w:r>
      <w:r w:rsidRPr="0057583D">
        <w:rPr>
          <w:b/>
          <w:bCs/>
        </w:rPr>
        <w:t xml:space="preserve"> </w:t>
      </w:r>
    </w:p>
    <w:p w:rsidR="004B3377" w:rsidRPr="0057583D" w:rsidRDefault="004B3377" w:rsidP="004B3377">
      <w:pPr>
        <w:rPr>
          <w:b/>
          <w:bCs/>
        </w:rPr>
      </w:pPr>
    </w:p>
    <w:p w:rsidR="00E12B0E" w:rsidRPr="0057583D" w:rsidRDefault="00E12B0E" w:rsidP="00E12B0E">
      <w:pPr>
        <w:rPr>
          <w:bCs/>
        </w:rPr>
      </w:pPr>
      <w:r w:rsidRPr="0057583D">
        <w:rPr>
          <w:bCs/>
        </w:rPr>
        <w:t xml:space="preserve">Whitley, Richard.  1996.  “Business Systems and Global Commodity Chains: Competing or Compliementary Forms of Economic Organization?  </w:t>
      </w:r>
      <w:r w:rsidRPr="0057583D">
        <w:rPr>
          <w:bCs/>
          <w:i/>
        </w:rPr>
        <w:t>Competition and Change</w:t>
      </w:r>
      <w:r w:rsidRPr="0057583D">
        <w:rPr>
          <w:bCs/>
        </w:rPr>
        <w:t xml:space="preserve"> 1: 411-25.  </w:t>
      </w:r>
    </w:p>
    <w:p w:rsidR="00E12B0E" w:rsidRPr="0057583D" w:rsidRDefault="00E12B0E" w:rsidP="00E12B0E">
      <w:pPr>
        <w:rPr>
          <w:b/>
          <w:bCs/>
        </w:rPr>
      </w:pPr>
    </w:p>
    <w:p w:rsidR="004B3377" w:rsidRPr="0057583D" w:rsidRDefault="004B3377" w:rsidP="004B3377">
      <w:r w:rsidRPr="0057583D">
        <w:rPr>
          <w:bCs/>
        </w:rPr>
        <w:t>Gereffi, Gary 1996.</w:t>
      </w:r>
      <w:r w:rsidRPr="0057583D">
        <w:t xml:space="preserve">  “Global Commodity Chains: New Forms of Coordination and Control Among Nations and Firms in International Industries.”  </w:t>
      </w:r>
      <w:r w:rsidRPr="0057583D">
        <w:rPr>
          <w:i/>
          <w:iCs/>
        </w:rPr>
        <w:t xml:space="preserve">Competition and Change </w:t>
      </w:r>
      <w:r w:rsidRPr="0057583D">
        <w:t>1(1): 427-439.</w:t>
      </w:r>
    </w:p>
    <w:p w:rsidR="004B3377" w:rsidRPr="0057583D" w:rsidRDefault="004B3377" w:rsidP="004B3377">
      <w:pPr>
        <w:rPr>
          <w:b/>
          <w:bCs/>
        </w:rPr>
      </w:pPr>
    </w:p>
    <w:p w:rsidR="00D50B90" w:rsidRPr="0057583D" w:rsidRDefault="00D50B90" w:rsidP="00D50B90">
      <w:pPr>
        <w:autoSpaceDE w:val="0"/>
        <w:autoSpaceDN w:val="0"/>
        <w:adjustRightInd w:val="0"/>
      </w:pPr>
      <w:r w:rsidRPr="0057583D">
        <w:t>Boyer, Robert, 1996: “The Convergence Hypothesis Revisited: Globalization but Still the</w:t>
      </w:r>
    </w:p>
    <w:p w:rsidR="00D50B90" w:rsidRPr="0057583D" w:rsidRDefault="00E12B0E" w:rsidP="00D50B90">
      <w:pPr>
        <w:autoSpaceDE w:val="0"/>
        <w:autoSpaceDN w:val="0"/>
        <w:adjustRightInd w:val="0"/>
        <w:rPr>
          <w:i/>
          <w:iCs/>
        </w:rPr>
      </w:pPr>
      <w:r w:rsidRPr="0057583D">
        <w:t>Century of Nations?” Pp 29-59 in</w:t>
      </w:r>
      <w:r w:rsidR="00D50B90" w:rsidRPr="0057583D">
        <w:t xml:space="preserve"> Suzanne Berger and Ronald Dore (eds.), </w:t>
      </w:r>
      <w:r w:rsidR="00D50B90" w:rsidRPr="0057583D">
        <w:rPr>
          <w:i/>
          <w:iCs/>
        </w:rPr>
        <w:t>National Diversity and</w:t>
      </w:r>
      <w:r w:rsidRPr="0057583D">
        <w:rPr>
          <w:i/>
          <w:iCs/>
        </w:rPr>
        <w:t xml:space="preserve"> </w:t>
      </w:r>
      <w:r w:rsidR="00D50B90" w:rsidRPr="0057583D">
        <w:rPr>
          <w:i/>
          <w:iCs/>
        </w:rPr>
        <w:t>Global Capitalism</w:t>
      </w:r>
      <w:r w:rsidRPr="0057583D">
        <w:rPr>
          <w:i/>
          <w:iCs/>
        </w:rPr>
        <w:t xml:space="preserve">.  </w:t>
      </w:r>
      <w:r w:rsidR="00D50B90" w:rsidRPr="0057583D">
        <w:t>Ithac</w:t>
      </w:r>
      <w:r w:rsidRPr="0057583D">
        <w:t>a, NY: Cornell University Press</w:t>
      </w:r>
    </w:p>
    <w:p w:rsidR="0058015D" w:rsidRPr="0057583D" w:rsidRDefault="0058015D">
      <w:pPr>
        <w:rPr>
          <w:b/>
          <w:bCs/>
        </w:rPr>
      </w:pPr>
    </w:p>
    <w:p w:rsidR="001120F1" w:rsidRPr="0057583D" w:rsidRDefault="001120F1" w:rsidP="001120F1">
      <w:pPr>
        <w:rPr>
          <w:bCs/>
        </w:rPr>
      </w:pPr>
      <w:r w:rsidRPr="0057583D">
        <w:rPr>
          <w:bCs/>
        </w:rPr>
        <w:t>Kenworthy</w:t>
      </w:r>
      <w:r w:rsidR="004B3377" w:rsidRPr="0057583D">
        <w:rPr>
          <w:bCs/>
        </w:rPr>
        <w:t>, Lane.</w:t>
      </w:r>
      <w:r w:rsidRPr="0057583D">
        <w:rPr>
          <w:bCs/>
        </w:rPr>
        <w:t xml:space="preserve"> </w:t>
      </w:r>
      <w:r w:rsidR="004B3377" w:rsidRPr="0057583D">
        <w:rPr>
          <w:bCs/>
        </w:rPr>
        <w:t xml:space="preserve"> </w:t>
      </w:r>
      <w:r w:rsidRPr="0057583D">
        <w:rPr>
          <w:bCs/>
        </w:rPr>
        <w:t>1997</w:t>
      </w:r>
      <w:r w:rsidR="004B3377" w:rsidRPr="0057583D">
        <w:rPr>
          <w:bCs/>
        </w:rPr>
        <w:t xml:space="preserve">.  “Globalization and Economic Convergence.”  </w:t>
      </w:r>
      <w:r w:rsidR="004B3377" w:rsidRPr="0057583D">
        <w:rPr>
          <w:bCs/>
          <w:i/>
        </w:rPr>
        <w:t>Competition and Change</w:t>
      </w:r>
      <w:r w:rsidR="004B3377" w:rsidRPr="0057583D">
        <w:rPr>
          <w:bCs/>
        </w:rPr>
        <w:t xml:space="preserve"> 2: 1-64</w:t>
      </w:r>
    </w:p>
    <w:p w:rsidR="004B3377" w:rsidRPr="0057583D" w:rsidRDefault="004B3377" w:rsidP="001120F1">
      <w:pPr>
        <w:rPr>
          <w:b/>
          <w:bCs/>
        </w:rPr>
      </w:pPr>
    </w:p>
    <w:p w:rsidR="001A1202" w:rsidRPr="0057583D" w:rsidRDefault="001A1202" w:rsidP="001A1202">
      <w:pPr>
        <w:autoSpaceDE w:val="0"/>
        <w:autoSpaceDN w:val="0"/>
        <w:adjustRightInd w:val="0"/>
      </w:pPr>
      <w:r w:rsidRPr="0057583D">
        <w:t>Herrigel, Gary, and Volker Wittke, 2005: “Varieties of Vertical Disintegration: The Global Trend toward Heterogeneous Supply Relations and the Reproduction of Difference in US and German Manu</w:t>
      </w:r>
      <w:r w:rsidR="00E12B0E" w:rsidRPr="0057583D">
        <w:t>facturing” Pp 277-311 in</w:t>
      </w:r>
      <w:r w:rsidRPr="0057583D">
        <w:t xml:space="preserve"> Glenn Morgan, Richard Whitley, and Eli Moen (eds.), </w:t>
      </w:r>
      <w:r w:rsidRPr="0057583D">
        <w:rPr>
          <w:i/>
          <w:iCs/>
        </w:rPr>
        <w:t>Changing Capitalisms? Internationalization, Institutional Change, and Systems of</w:t>
      </w:r>
      <w:r w:rsidRPr="0057583D">
        <w:t xml:space="preserve"> </w:t>
      </w:r>
      <w:r w:rsidRPr="0057583D">
        <w:rPr>
          <w:i/>
          <w:iCs/>
        </w:rPr>
        <w:t>Economic Organization</w:t>
      </w:r>
      <w:r w:rsidR="00E12B0E" w:rsidRPr="0057583D">
        <w:rPr>
          <w:i/>
          <w:iCs/>
        </w:rPr>
        <w:t>.</w:t>
      </w:r>
      <w:r w:rsidRPr="0057583D">
        <w:rPr>
          <w:i/>
          <w:iCs/>
        </w:rPr>
        <w:t xml:space="preserve"> </w:t>
      </w:r>
      <w:r w:rsidR="00E12B0E" w:rsidRPr="0057583D">
        <w:rPr>
          <w:i/>
          <w:iCs/>
        </w:rPr>
        <w:t xml:space="preserve"> </w:t>
      </w:r>
      <w:r w:rsidR="00E12B0E" w:rsidRPr="0057583D">
        <w:t>Oxford: Oxford University Press</w:t>
      </w:r>
    </w:p>
    <w:p w:rsidR="001A1202" w:rsidRPr="0057583D" w:rsidRDefault="001A1202">
      <w:pPr>
        <w:rPr>
          <w:b/>
          <w:bCs/>
        </w:rPr>
      </w:pPr>
    </w:p>
    <w:p w:rsidR="0058015D" w:rsidRPr="0057583D" w:rsidRDefault="00D728F3">
      <w:pPr>
        <w:rPr>
          <w:b/>
          <w:bCs/>
          <w:u w:val="single"/>
        </w:rPr>
      </w:pPr>
      <w:r w:rsidRPr="0057583D">
        <w:rPr>
          <w:b/>
          <w:bCs/>
        </w:rPr>
        <w:t>Week</w:t>
      </w:r>
      <w:r w:rsidR="00E30925" w:rsidRPr="0057583D">
        <w:rPr>
          <w:b/>
          <w:bCs/>
        </w:rPr>
        <w:t xml:space="preserve"> </w:t>
      </w:r>
      <w:r w:rsidR="0058015D" w:rsidRPr="0057583D">
        <w:rPr>
          <w:b/>
          <w:bCs/>
        </w:rPr>
        <w:t xml:space="preserve">10 </w:t>
      </w:r>
      <w:r w:rsidR="00F64E4F" w:rsidRPr="0057583D">
        <w:rPr>
          <w:b/>
          <w:bCs/>
          <w:u w:val="single"/>
        </w:rPr>
        <w:t>Perspectives on Institutional Processes: Development and Global Social Change</w:t>
      </w:r>
      <w:r w:rsidR="00BA7331" w:rsidRPr="0057583D">
        <w:rPr>
          <w:b/>
          <w:bCs/>
        </w:rPr>
        <w:t xml:space="preserve">: Reaction papers doe March 10 </w:t>
      </w:r>
      <w:r w:rsidR="00742EB1" w:rsidRPr="0057583D">
        <w:rPr>
          <w:rStyle w:val="FootnoteReference"/>
          <w:b/>
          <w:bCs/>
        </w:rPr>
        <w:footnoteReference w:id="7"/>
      </w:r>
    </w:p>
    <w:p w:rsidR="0058015D" w:rsidRPr="0057583D" w:rsidRDefault="0058015D">
      <w:pPr>
        <w:rPr>
          <w:b/>
          <w:bCs/>
        </w:rPr>
      </w:pPr>
    </w:p>
    <w:p w:rsidR="00CA2B91" w:rsidRPr="0057583D" w:rsidRDefault="00CA2B91" w:rsidP="00CA2B91">
      <w:pPr>
        <w:autoSpaceDE w:val="0"/>
        <w:autoSpaceDN w:val="0"/>
        <w:adjustRightInd w:val="0"/>
      </w:pPr>
      <w:r w:rsidRPr="0057583D">
        <w:rPr>
          <w:sz w:val="22"/>
          <w:szCs w:val="22"/>
        </w:rPr>
        <w:t xml:space="preserve">Evans, Peter.  2005.  </w:t>
      </w:r>
      <w:r w:rsidRPr="0057583D">
        <w:t>‘The Challenges of the ‘Institutional Turn’: New Interdisciplinary</w:t>
      </w:r>
    </w:p>
    <w:p w:rsidR="00CA2B91" w:rsidRPr="0057583D" w:rsidRDefault="00CA2B91" w:rsidP="00CA2B91">
      <w:pPr>
        <w:autoSpaceDE w:val="0"/>
        <w:autoSpaceDN w:val="0"/>
        <w:adjustRightInd w:val="0"/>
      </w:pPr>
      <w:r w:rsidRPr="0057583D">
        <w:t>Opportunities in Development Theory’, in Victor Nee and Richard Sweberg (eds),</w:t>
      </w:r>
    </w:p>
    <w:p w:rsidR="00CA2B91" w:rsidRPr="0057583D" w:rsidRDefault="00CA2B91" w:rsidP="00CA2B91">
      <w:pPr>
        <w:autoSpaceDE w:val="0"/>
        <w:autoSpaceDN w:val="0"/>
        <w:adjustRightInd w:val="0"/>
      </w:pPr>
      <w:r w:rsidRPr="0057583D">
        <w:rPr>
          <w:i/>
          <w:iCs/>
        </w:rPr>
        <w:t xml:space="preserve">The Economic Sociology of Capitalist Institutions. </w:t>
      </w:r>
      <w:r w:rsidRPr="0057583D">
        <w:t>Princeton: Princeton University</w:t>
      </w:r>
    </w:p>
    <w:p w:rsidR="00CA2B91" w:rsidRPr="0057583D" w:rsidRDefault="00CA2B91" w:rsidP="00CA2B91">
      <w:pPr>
        <w:autoSpaceDE w:val="0"/>
        <w:autoSpaceDN w:val="0"/>
        <w:adjustRightInd w:val="0"/>
      </w:pPr>
      <w:r w:rsidRPr="0057583D">
        <w:t>Press, pp. 90-116</w:t>
      </w:r>
    </w:p>
    <w:p w:rsidR="00CA2B91" w:rsidRPr="0057583D" w:rsidRDefault="00CA2B91" w:rsidP="00CA2B91">
      <w:pPr>
        <w:autoSpaceDE w:val="0"/>
        <w:autoSpaceDN w:val="0"/>
        <w:adjustRightInd w:val="0"/>
      </w:pPr>
    </w:p>
    <w:p w:rsidR="00CA2B91" w:rsidRPr="0057583D" w:rsidRDefault="00CA2B91" w:rsidP="00CA2B91">
      <w:pPr>
        <w:rPr>
          <w:sz w:val="22"/>
          <w:szCs w:val="22"/>
        </w:rPr>
      </w:pPr>
      <w:r w:rsidRPr="0057583D">
        <w:rPr>
          <w:sz w:val="22"/>
          <w:szCs w:val="22"/>
        </w:rPr>
        <w:t xml:space="preserve">Evans, Peter.  2004.  “Development as Institutional Change: The Pitfalls of Monocropping and the Potentials of Deliberation.”  </w:t>
      </w:r>
      <w:r w:rsidRPr="0057583D">
        <w:rPr>
          <w:i/>
          <w:sz w:val="22"/>
          <w:szCs w:val="22"/>
        </w:rPr>
        <w:t>Studies in Comparative International Development</w:t>
      </w:r>
      <w:r w:rsidRPr="0057583D">
        <w:rPr>
          <w:sz w:val="22"/>
          <w:szCs w:val="22"/>
        </w:rPr>
        <w:t xml:space="preserve"> 38(4): 30-52.</w:t>
      </w:r>
    </w:p>
    <w:p w:rsidR="00CA2B91" w:rsidRPr="0057583D" w:rsidRDefault="00CA2B91" w:rsidP="00CA2B91">
      <w:pPr>
        <w:rPr>
          <w:sz w:val="22"/>
          <w:szCs w:val="22"/>
        </w:rPr>
      </w:pPr>
    </w:p>
    <w:p w:rsidR="009073BA" w:rsidRPr="0057583D" w:rsidRDefault="00D728F3">
      <w:pPr>
        <w:rPr>
          <w:sz w:val="22"/>
          <w:szCs w:val="22"/>
        </w:rPr>
      </w:pPr>
      <w:r w:rsidRPr="0057583D">
        <w:rPr>
          <w:sz w:val="22"/>
          <w:szCs w:val="22"/>
        </w:rPr>
        <w:t>Meyer</w:t>
      </w:r>
      <w:r w:rsidR="00DD7D2B" w:rsidRPr="0057583D">
        <w:rPr>
          <w:sz w:val="22"/>
          <w:szCs w:val="22"/>
        </w:rPr>
        <w:t xml:space="preserve">, John W., John Boli, George Thomas and Francisco O Ramirez.  1997.  “World Society and the Nation-State.”  </w:t>
      </w:r>
      <w:r w:rsidR="00DD7D2B" w:rsidRPr="0057583D">
        <w:rPr>
          <w:i/>
          <w:sz w:val="22"/>
          <w:szCs w:val="22"/>
        </w:rPr>
        <w:t>American Journal of Sociology</w:t>
      </w:r>
      <w:r w:rsidR="00DD7D2B" w:rsidRPr="0057583D">
        <w:rPr>
          <w:sz w:val="22"/>
          <w:szCs w:val="22"/>
        </w:rPr>
        <w:t xml:space="preserve"> 103(1): 144-81.</w:t>
      </w:r>
      <w:r w:rsidRPr="0057583D">
        <w:rPr>
          <w:sz w:val="22"/>
          <w:szCs w:val="22"/>
        </w:rPr>
        <w:t xml:space="preserve"> </w:t>
      </w:r>
    </w:p>
    <w:p w:rsidR="00E12B0E" w:rsidRPr="0057583D" w:rsidRDefault="00E12B0E">
      <w:pPr>
        <w:rPr>
          <w:sz w:val="22"/>
          <w:szCs w:val="22"/>
        </w:rPr>
      </w:pPr>
    </w:p>
    <w:p w:rsidR="00E12B0E" w:rsidRPr="0057583D" w:rsidRDefault="00E12B0E">
      <w:pPr>
        <w:rPr>
          <w:sz w:val="22"/>
          <w:szCs w:val="22"/>
        </w:rPr>
      </w:pPr>
      <w:r w:rsidRPr="0057583D">
        <w:rPr>
          <w:sz w:val="22"/>
          <w:szCs w:val="22"/>
        </w:rPr>
        <w:t xml:space="preserve">Beckfield, Jason.  2010.  </w:t>
      </w:r>
      <w:r w:rsidR="00F42BD0" w:rsidRPr="0057583D">
        <w:rPr>
          <w:sz w:val="22"/>
          <w:szCs w:val="22"/>
        </w:rPr>
        <w:t>“</w:t>
      </w:r>
      <w:r w:rsidRPr="0057583D">
        <w:rPr>
          <w:sz w:val="22"/>
          <w:szCs w:val="22"/>
        </w:rPr>
        <w:t>The Social Structure of the World-Polity</w:t>
      </w:r>
      <w:r w:rsidR="00F42BD0" w:rsidRPr="0057583D">
        <w:rPr>
          <w:sz w:val="22"/>
          <w:szCs w:val="22"/>
        </w:rPr>
        <w:t xml:space="preserve">”  </w:t>
      </w:r>
      <w:r w:rsidR="00F42BD0" w:rsidRPr="0057583D">
        <w:rPr>
          <w:i/>
          <w:sz w:val="22"/>
          <w:szCs w:val="22"/>
        </w:rPr>
        <w:t>American Journal of Sociology</w:t>
      </w:r>
      <w:r w:rsidRPr="0057583D">
        <w:rPr>
          <w:i/>
          <w:sz w:val="22"/>
          <w:szCs w:val="22"/>
        </w:rPr>
        <w:t>.</w:t>
      </w:r>
      <w:r w:rsidRPr="0057583D">
        <w:rPr>
          <w:sz w:val="22"/>
          <w:szCs w:val="22"/>
        </w:rPr>
        <w:t xml:space="preserve"> </w:t>
      </w:r>
      <w:r w:rsidR="00F42BD0" w:rsidRPr="0057583D">
        <w:rPr>
          <w:sz w:val="22"/>
          <w:szCs w:val="22"/>
        </w:rPr>
        <w:t>115(4): 1018-68</w:t>
      </w:r>
      <w:r w:rsidRPr="0057583D">
        <w:rPr>
          <w:sz w:val="22"/>
          <w:szCs w:val="22"/>
        </w:rPr>
        <w:t xml:space="preserve"> </w:t>
      </w:r>
    </w:p>
    <w:p w:rsidR="009073BA" w:rsidRPr="0057583D" w:rsidRDefault="009073BA">
      <w:pPr>
        <w:rPr>
          <w:sz w:val="22"/>
          <w:szCs w:val="22"/>
        </w:rPr>
      </w:pPr>
    </w:p>
    <w:p w:rsidR="00FD166E" w:rsidRPr="0057583D" w:rsidRDefault="00FD166E" w:rsidP="00FD166E">
      <w:r w:rsidRPr="0057583D">
        <w:t xml:space="preserve">Wade, Robert.  2003.  “What Strategies are viable for developing countries today?  The World Trade Organization and the Shrinking of Development Space.”  </w:t>
      </w:r>
      <w:r w:rsidRPr="0057583D">
        <w:rPr>
          <w:i/>
        </w:rPr>
        <w:t>Review of International Political Economy</w:t>
      </w:r>
      <w:r w:rsidRPr="0057583D">
        <w:t xml:space="preserve"> 10(4): 621-644</w:t>
      </w:r>
    </w:p>
    <w:p w:rsidR="00F64E4F" w:rsidRPr="0057583D" w:rsidRDefault="00F64E4F" w:rsidP="00F64E4F">
      <w:pPr>
        <w:rPr>
          <w:sz w:val="22"/>
          <w:szCs w:val="22"/>
        </w:rPr>
      </w:pPr>
    </w:p>
    <w:p w:rsidR="0058015D" w:rsidRPr="00D316F8" w:rsidRDefault="0058015D" w:rsidP="0058015D">
      <w:pPr>
        <w:rPr>
          <w:b/>
          <w:bCs/>
        </w:rPr>
      </w:pPr>
      <w:r w:rsidRPr="0057583D">
        <w:rPr>
          <w:b/>
          <w:bCs/>
        </w:rPr>
        <w:t xml:space="preserve">Week 11 final project due in class on </w:t>
      </w:r>
      <w:r w:rsidR="00BA7331" w:rsidRPr="0057583D">
        <w:rPr>
          <w:b/>
          <w:bCs/>
        </w:rPr>
        <w:t>March 17</w:t>
      </w:r>
      <w:r w:rsidRPr="0057583D">
        <w:rPr>
          <w:b/>
          <w:bCs/>
          <w:vertAlign w:val="superscript"/>
        </w:rPr>
        <w:t>th</w:t>
      </w:r>
      <w:r w:rsidRPr="0057583D">
        <w:rPr>
          <w:b/>
          <w:bCs/>
        </w:rPr>
        <w:t>.</w:t>
      </w:r>
    </w:p>
    <w:p w:rsidR="00D83232" w:rsidRPr="00D83232" w:rsidRDefault="00D83232" w:rsidP="00D83232"/>
    <w:p w:rsidR="00D83232" w:rsidRDefault="00D83232">
      <w:pPr>
        <w:rPr>
          <w:b/>
          <w:bCs/>
        </w:rPr>
      </w:pPr>
    </w:p>
    <w:sectPr w:rsidR="00D83232" w:rsidSect="00632A85"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8D" w:rsidRDefault="0046478D">
      <w:r>
        <w:separator/>
      </w:r>
    </w:p>
  </w:endnote>
  <w:endnote w:type="continuationSeparator" w:id="0">
    <w:p w:rsidR="0046478D" w:rsidRDefault="0046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47" w:rsidRDefault="00745D47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0756A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47" w:rsidRDefault="00745D47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0756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8D" w:rsidRDefault="0046478D">
      <w:r>
        <w:separator/>
      </w:r>
    </w:p>
  </w:footnote>
  <w:footnote w:type="continuationSeparator" w:id="0">
    <w:p w:rsidR="0046478D" w:rsidRDefault="0046478D">
      <w:r>
        <w:continuationSeparator/>
      </w:r>
    </w:p>
  </w:footnote>
  <w:footnote w:id="1">
    <w:p w:rsidR="00745D47" w:rsidRPr="00EC56B2" w:rsidRDefault="00745D47" w:rsidP="00745D47">
      <w:pPr>
        <w:rPr>
          <w:sz w:val="20"/>
          <w:szCs w:val="20"/>
        </w:rPr>
      </w:pPr>
      <w:r w:rsidRPr="00EC56B2">
        <w:rPr>
          <w:rStyle w:val="FootnoteReference"/>
          <w:sz w:val="20"/>
          <w:szCs w:val="20"/>
        </w:rPr>
        <w:footnoteRef/>
      </w:r>
      <w:r w:rsidRPr="00EC56B2">
        <w:rPr>
          <w:sz w:val="20"/>
          <w:szCs w:val="20"/>
        </w:rPr>
        <w:t xml:space="preserve"> Suggested reading: Arrighi, Giovani.  2008.  “The Historical Sociology of Adam Smith,” Chp 2 in </w:t>
      </w:r>
      <w:r w:rsidRPr="00EC56B2">
        <w:rPr>
          <w:i/>
          <w:sz w:val="20"/>
          <w:szCs w:val="20"/>
        </w:rPr>
        <w:t>Adam Smith and Beijing</w:t>
      </w:r>
      <w:r w:rsidRPr="00EC56B2">
        <w:rPr>
          <w:sz w:val="20"/>
          <w:szCs w:val="20"/>
        </w:rPr>
        <w:t>. London: Verso</w:t>
      </w:r>
    </w:p>
  </w:footnote>
  <w:footnote w:id="2">
    <w:p w:rsidR="00745D47" w:rsidRPr="00EC56B2" w:rsidRDefault="00745D47" w:rsidP="00EC56B2">
      <w:pPr>
        <w:rPr>
          <w:sz w:val="20"/>
          <w:szCs w:val="20"/>
        </w:rPr>
      </w:pPr>
      <w:r w:rsidRPr="00EC56B2">
        <w:rPr>
          <w:rStyle w:val="FootnoteReference"/>
          <w:sz w:val="20"/>
          <w:szCs w:val="20"/>
        </w:rPr>
        <w:footnoteRef/>
      </w:r>
      <w:r w:rsidRPr="00EC56B2">
        <w:rPr>
          <w:sz w:val="20"/>
          <w:szCs w:val="20"/>
        </w:rPr>
        <w:t xml:space="preserve"> Suggested reading: Wright, Erik Olin.  2002.  “The Shadow of Exploitation in Weber’s Class Analysis.”  </w:t>
      </w:r>
      <w:r w:rsidRPr="00EC56B2">
        <w:rPr>
          <w:i/>
          <w:sz w:val="20"/>
          <w:szCs w:val="20"/>
        </w:rPr>
        <w:t>American Sociological Review</w:t>
      </w:r>
      <w:r w:rsidRPr="00EC56B2">
        <w:rPr>
          <w:sz w:val="20"/>
          <w:szCs w:val="20"/>
        </w:rPr>
        <w:t xml:space="preserve"> 67(6): 832-53.</w:t>
      </w:r>
    </w:p>
    <w:p w:rsidR="00745D47" w:rsidRPr="00EC56B2" w:rsidRDefault="00745D47" w:rsidP="00EC56B2">
      <w:pPr>
        <w:rPr>
          <w:b/>
          <w:sz w:val="20"/>
          <w:szCs w:val="20"/>
        </w:rPr>
      </w:pPr>
      <w:r w:rsidRPr="00EC56B2">
        <w:rPr>
          <w:sz w:val="20"/>
          <w:szCs w:val="20"/>
        </w:rPr>
        <w:t xml:space="preserve">Polanyi, Karl.  1957. “The economy as instituted process” Pp. 239-270 in </w:t>
      </w:r>
      <w:r w:rsidRPr="00EC56B2">
        <w:rPr>
          <w:i/>
          <w:iCs/>
          <w:sz w:val="20"/>
          <w:szCs w:val="20"/>
        </w:rPr>
        <w:t>Trade and Market in the Early Empires: Economies in History and Theory</w:t>
      </w:r>
      <w:r w:rsidRPr="00EC56B2">
        <w:rPr>
          <w:sz w:val="20"/>
          <w:szCs w:val="20"/>
        </w:rPr>
        <w:t xml:space="preserve">.  </w:t>
      </w:r>
    </w:p>
    <w:p w:rsidR="00745D47" w:rsidRPr="00EC56B2" w:rsidRDefault="00745D47" w:rsidP="00EC56B2">
      <w:pPr>
        <w:rPr>
          <w:sz w:val="20"/>
          <w:szCs w:val="20"/>
        </w:rPr>
      </w:pPr>
      <w:r w:rsidRPr="00EC56B2">
        <w:rPr>
          <w:sz w:val="20"/>
          <w:szCs w:val="20"/>
        </w:rPr>
        <w:t>Margaret R. Somers and Fred Block.  2005.  “</w:t>
      </w:r>
      <w:r w:rsidRPr="00EC56B2">
        <w:rPr>
          <w:sz w:val="20"/>
          <w:szCs w:val="20"/>
          <w:lang w:val="en"/>
        </w:rPr>
        <w:t xml:space="preserve">From Poverty to Perversity: Ideas, Markets, and Institutions over 200 Years of Welfare Debate.”  </w:t>
      </w:r>
      <w:r w:rsidRPr="00EC56B2">
        <w:rPr>
          <w:i/>
          <w:sz w:val="20"/>
          <w:szCs w:val="20"/>
          <w:lang w:val="en"/>
        </w:rPr>
        <w:t xml:space="preserve">American Sociological Review </w:t>
      </w:r>
      <w:r w:rsidRPr="00EC56B2">
        <w:rPr>
          <w:sz w:val="20"/>
          <w:szCs w:val="20"/>
          <w:lang w:val="en"/>
        </w:rPr>
        <w:t>70(2): 260-287.</w:t>
      </w:r>
    </w:p>
  </w:footnote>
  <w:footnote w:id="3">
    <w:p w:rsidR="00745D47" w:rsidRPr="00EC56B2" w:rsidRDefault="00745D47">
      <w:pPr>
        <w:pStyle w:val="FootnoteText"/>
      </w:pPr>
      <w:r w:rsidRPr="00EC56B2">
        <w:rPr>
          <w:rStyle w:val="FootnoteReference"/>
        </w:rPr>
        <w:footnoteRef/>
      </w:r>
      <w:r w:rsidRPr="00EC56B2">
        <w:t xml:space="preserve"> Suggested reading: Chase-Dunn, Christopher. 1998. Global Formation: Structures of the World-Economy. Cambridge: Rowman and Littlefield.  Revised Edition  Pp 13-47; 201-255 (88).</w:t>
      </w:r>
    </w:p>
  </w:footnote>
  <w:footnote w:id="4">
    <w:p w:rsidR="00745D47" w:rsidRPr="00EC56B2" w:rsidRDefault="00745D47" w:rsidP="00EC56B2">
      <w:pPr>
        <w:rPr>
          <w:sz w:val="20"/>
          <w:szCs w:val="20"/>
        </w:rPr>
      </w:pPr>
      <w:r w:rsidRPr="00EC56B2">
        <w:rPr>
          <w:rStyle w:val="FootnoteReference"/>
          <w:sz w:val="20"/>
          <w:szCs w:val="20"/>
        </w:rPr>
        <w:footnoteRef/>
      </w:r>
      <w:r w:rsidRPr="00EC56B2">
        <w:rPr>
          <w:sz w:val="20"/>
          <w:szCs w:val="20"/>
        </w:rPr>
        <w:t xml:space="preserve"> Suggested reading: Evans, Peter.  1995.  Embedded Autonomy: States and Industrial Transformation.  Princeton: Princeton Press</w:t>
      </w:r>
    </w:p>
    <w:p w:rsidR="00745D47" w:rsidRPr="00EC56B2" w:rsidRDefault="00745D47" w:rsidP="00EC56B2">
      <w:pPr>
        <w:rPr>
          <w:sz w:val="20"/>
          <w:szCs w:val="20"/>
        </w:rPr>
      </w:pPr>
      <w:r w:rsidRPr="00EC56B2">
        <w:rPr>
          <w:sz w:val="20"/>
          <w:szCs w:val="20"/>
        </w:rPr>
        <w:t>Evans, Peter.  1979.  Dependent Development.  Princeton: Princeton Press</w:t>
      </w:r>
    </w:p>
  </w:footnote>
  <w:footnote w:id="5">
    <w:p w:rsidR="00745D47" w:rsidRPr="00EC56B2" w:rsidRDefault="00745D47" w:rsidP="00EC56B2">
      <w:pPr>
        <w:pStyle w:val="FootnoteText"/>
      </w:pPr>
      <w:r w:rsidRPr="00EC56B2">
        <w:rPr>
          <w:rStyle w:val="FootnoteReference"/>
        </w:rPr>
        <w:footnoteRef/>
      </w:r>
      <w:r w:rsidRPr="00EC56B2">
        <w:t xml:space="preserve"> Suggested reading: Moghadam, Valentine M.  200b. “Gender and Globalization: Female Labor and Women’s Mobilization,” pp 241-268 in Christopher Chase-Dunn and Salvatore Babones (Eds) Global Social Change.  Baltimore: John’s Hopkins Press.  </w:t>
      </w:r>
    </w:p>
    <w:p w:rsidR="00745D47" w:rsidRPr="00EC56B2" w:rsidRDefault="00745D47" w:rsidP="00EC56B2">
      <w:pPr>
        <w:pStyle w:val="FootnoteText"/>
      </w:pPr>
      <w:r w:rsidRPr="00EC56B2">
        <w:t>Western, Bruce. 1997. Between Class and Market: Postwar Unionization in the Capitalist Democracies. Princeton, NJ: Princeton University Press.</w:t>
      </w:r>
    </w:p>
    <w:p w:rsidR="00745D47" w:rsidRPr="00EC56B2" w:rsidRDefault="00745D47" w:rsidP="00EC56B2">
      <w:pPr>
        <w:pStyle w:val="FootnoteText"/>
      </w:pPr>
      <w:r w:rsidRPr="00EC56B2">
        <w:t>Alderson, Arthur S.  1999.  “Explaining Deindustrialization: Globalization, Failure or Success?”  American Sociological Review 64(5): 701-21.</w:t>
      </w:r>
    </w:p>
    <w:p w:rsidR="00745D47" w:rsidRPr="00EC56B2" w:rsidRDefault="00745D47" w:rsidP="00EC56B2">
      <w:pPr>
        <w:pStyle w:val="FootnoteText"/>
      </w:pPr>
      <w:r w:rsidRPr="00EC56B2">
        <w:t>Bonacich, Edna and Jake Wilson.  2007.  Getting the Goods: Ports, Labor, and the Logistics Revolution.  Ithaca: Cornell University Press</w:t>
      </w:r>
    </w:p>
    <w:p w:rsidR="00745D47" w:rsidRDefault="00745D47" w:rsidP="00EC56B2">
      <w:pPr>
        <w:pStyle w:val="FootnoteText"/>
      </w:pPr>
      <w:r w:rsidRPr="00EC56B2">
        <w:t>Wood, Adrian 1994.  North-South Trade, Employment and Inequality: Changing Fortunes in a Skill-Driven World. New York: Oxford University Press.</w:t>
      </w:r>
    </w:p>
  </w:footnote>
  <w:footnote w:id="6">
    <w:p w:rsidR="00745D47" w:rsidRPr="00EC56B2" w:rsidRDefault="00745D47" w:rsidP="00EC56B2">
      <w:pPr>
        <w:pStyle w:val="BodyText"/>
        <w:rPr>
          <w:b w:val="0"/>
          <w:bCs w:val="0"/>
          <w:iCs/>
          <w:sz w:val="20"/>
          <w:szCs w:val="20"/>
        </w:rPr>
      </w:pPr>
      <w:r w:rsidRPr="00EC56B2">
        <w:rPr>
          <w:rStyle w:val="FootnoteReference"/>
          <w:b w:val="0"/>
          <w:sz w:val="20"/>
          <w:szCs w:val="20"/>
        </w:rPr>
        <w:footnoteRef/>
      </w:r>
      <w:r w:rsidRPr="00EC56B2">
        <w:rPr>
          <w:b w:val="0"/>
          <w:sz w:val="20"/>
          <w:szCs w:val="20"/>
        </w:rPr>
        <w:t xml:space="preserve"> Suggested Reading: </w:t>
      </w:r>
      <w:r w:rsidRPr="00EC56B2">
        <w:rPr>
          <w:b w:val="0"/>
          <w:bCs w:val="0"/>
          <w:iCs/>
          <w:sz w:val="20"/>
          <w:szCs w:val="20"/>
        </w:rPr>
        <w:t xml:space="preserve">Dicken, Peter.  2007.  </w:t>
      </w:r>
      <w:r w:rsidRPr="00EC56B2">
        <w:rPr>
          <w:b w:val="0"/>
          <w:bCs w:val="0"/>
          <w:i/>
          <w:iCs/>
          <w:sz w:val="20"/>
          <w:szCs w:val="20"/>
        </w:rPr>
        <w:t>Global Shift</w:t>
      </w:r>
      <w:r w:rsidRPr="00EC56B2">
        <w:rPr>
          <w:b w:val="0"/>
          <w:bCs w:val="0"/>
          <w:iCs/>
          <w:sz w:val="20"/>
          <w:szCs w:val="20"/>
        </w:rPr>
        <w:t>.  New York: Guilford, especially chapters 2, 7, 9-10, 14-19.</w:t>
      </w:r>
    </w:p>
    <w:p w:rsidR="00745D47" w:rsidRPr="00EC56B2" w:rsidRDefault="00745D47" w:rsidP="00EC56B2">
      <w:pPr>
        <w:rPr>
          <w:sz w:val="20"/>
          <w:szCs w:val="20"/>
        </w:rPr>
      </w:pPr>
      <w:r w:rsidRPr="00EC56B2">
        <w:rPr>
          <w:sz w:val="20"/>
          <w:szCs w:val="20"/>
        </w:rPr>
        <w:t xml:space="preserve">Gereffi, Gary.  1989.  "Rethinking Development Theory: Insights from East Asia and Latin America."  </w:t>
      </w:r>
      <w:r w:rsidRPr="00EC56B2">
        <w:rPr>
          <w:i/>
          <w:sz w:val="20"/>
          <w:szCs w:val="20"/>
        </w:rPr>
        <w:t>Sociological Forum</w:t>
      </w:r>
      <w:r w:rsidRPr="00EC56B2">
        <w:rPr>
          <w:sz w:val="20"/>
          <w:szCs w:val="20"/>
        </w:rPr>
        <w:t xml:space="preserve"> 4(4): </w:t>
      </w:r>
      <w:r w:rsidRPr="00EC56B2">
        <w:rPr>
          <w:color w:val="000025"/>
          <w:sz w:val="20"/>
          <w:szCs w:val="20"/>
        </w:rPr>
        <w:t>505-533</w:t>
      </w:r>
    </w:p>
    <w:p w:rsidR="00745D47" w:rsidRPr="00EC56B2" w:rsidRDefault="00745D47" w:rsidP="00EC56B2">
      <w:pPr>
        <w:rPr>
          <w:sz w:val="20"/>
          <w:szCs w:val="20"/>
        </w:rPr>
      </w:pPr>
      <w:r w:rsidRPr="00EC56B2">
        <w:rPr>
          <w:sz w:val="20"/>
          <w:szCs w:val="20"/>
        </w:rPr>
        <w:t xml:space="preserve">Frobel, Folker, Jurgen Heinrichs and Otto Kreye.  1980.  </w:t>
      </w:r>
      <w:r w:rsidRPr="00EC56B2">
        <w:rPr>
          <w:i/>
          <w:sz w:val="20"/>
          <w:szCs w:val="20"/>
        </w:rPr>
        <w:t>The New International Division of Labour</w:t>
      </w:r>
      <w:r w:rsidRPr="00EC56B2">
        <w:rPr>
          <w:sz w:val="20"/>
          <w:szCs w:val="20"/>
        </w:rPr>
        <w:t>.  Cambridge: Cambridge University</w:t>
      </w:r>
      <w:r>
        <w:rPr>
          <w:sz w:val="20"/>
          <w:szCs w:val="20"/>
        </w:rPr>
        <w:t xml:space="preserve"> Press. 1-48, 365-391, 403-406</w:t>
      </w:r>
    </w:p>
    <w:p w:rsidR="00745D47" w:rsidRPr="00EC56B2" w:rsidRDefault="00745D47" w:rsidP="00EC56B2">
      <w:pPr>
        <w:pStyle w:val="BodyText"/>
        <w:rPr>
          <w:b w:val="0"/>
          <w:bCs w:val="0"/>
          <w:iCs/>
          <w:sz w:val="20"/>
          <w:szCs w:val="20"/>
        </w:rPr>
      </w:pPr>
      <w:r w:rsidRPr="00EC56B2">
        <w:rPr>
          <w:b w:val="0"/>
          <w:sz w:val="20"/>
          <w:szCs w:val="20"/>
        </w:rPr>
        <w:t xml:space="preserve">Bair, Jennifer.  2005.  </w:t>
      </w:r>
      <w:r w:rsidRPr="00EC56B2">
        <w:rPr>
          <w:b w:val="0"/>
          <w:bCs w:val="0"/>
          <w:sz w:val="20"/>
          <w:szCs w:val="20"/>
        </w:rPr>
        <w:t xml:space="preserve">“Global Capitalism and Commodity Chains: Looking Back, Going Forward.”  </w:t>
      </w:r>
      <w:r w:rsidRPr="00EC56B2">
        <w:rPr>
          <w:b w:val="0"/>
          <w:bCs w:val="0"/>
          <w:i/>
          <w:iCs/>
          <w:sz w:val="20"/>
          <w:szCs w:val="20"/>
        </w:rPr>
        <w:t xml:space="preserve">Competition and Change </w:t>
      </w:r>
      <w:r>
        <w:rPr>
          <w:b w:val="0"/>
          <w:bCs w:val="0"/>
          <w:iCs/>
          <w:sz w:val="20"/>
          <w:szCs w:val="20"/>
        </w:rPr>
        <w:t>9(2): 153-180.</w:t>
      </w:r>
    </w:p>
    <w:p w:rsidR="00745D47" w:rsidRPr="00726858" w:rsidRDefault="00745D47" w:rsidP="00EC56B2">
      <w:pPr>
        <w:rPr>
          <w:sz w:val="22"/>
          <w:szCs w:val="22"/>
          <w:highlight w:val="red"/>
        </w:rPr>
      </w:pPr>
    </w:p>
    <w:p w:rsidR="00745D47" w:rsidRDefault="00745D47">
      <w:pPr>
        <w:pStyle w:val="FootnoteText"/>
      </w:pPr>
    </w:p>
  </w:footnote>
  <w:footnote w:id="7">
    <w:p w:rsidR="00745D47" w:rsidRPr="00742EB1" w:rsidRDefault="00745D47" w:rsidP="00742EB1">
      <w:pPr>
        <w:rPr>
          <w:sz w:val="20"/>
          <w:szCs w:val="20"/>
        </w:rPr>
      </w:pPr>
      <w:r w:rsidRPr="00742EB1">
        <w:rPr>
          <w:rStyle w:val="FootnoteReference"/>
          <w:sz w:val="20"/>
          <w:szCs w:val="20"/>
        </w:rPr>
        <w:footnoteRef/>
      </w:r>
      <w:r w:rsidRPr="00742EB1">
        <w:rPr>
          <w:sz w:val="20"/>
          <w:szCs w:val="20"/>
        </w:rPr>
        <w:t xml:space="preserve"> Evan Schofer and John Meyer.  2005.  “The World-Wide Expansion of Higher Education in the Twentieth Century.”  </w:t>
      </w:r>
      <w:r w:rsidRPr="00742EB1">
        <w:rPr>
          <w:i/>
          <w:sz w:val="20"/>
          <w:szCs w:val="20"/>
        </w:rPr>
        <w:t>American Sociological Review</w:t>
      </w:r>
      <w:r>
        <w:rPr>
          <w:sz w:val="20"/>
          <w:szCs w:val="20"/>
        </w:rPr>
        <w:t xml:space="preserve"> 70:898-920.  </w:t>
      </w:r>
    </w:p>
    <w:p w:rsidR="00745D47" w:rsidRPr="00742EB1" w:rsidRDefault="00745D47" w:rsidP="00742EB1">
      <w:pPr>
        <w:rPr>
          <w:sz w:val="20"/>
          <w:szCs w:val="20"/>
        </w:rPr>
      </w:pPr>
      <w:r w:rsidRPr="00742EB1">
        <w:rPr>
          <w:sz w:val="20"/>
          <w:szCs w:val="20"/>
        </w:rPr>
        <w:t xml:space="preserve">Beckfield, Jason.  2008.  “The Dual World Polity: Fragmentation and Integration in the Network of Intergovernmental Organizations.”  </w:t>
      </w:r>
      <w:r w:rsidRPr="00742EB1">
        <w:rPr>
          <w:i/>
          <w:sz w:val="20"/>
          <w:szCs w:val="20"/>
        </w:rPr>
        <w:t>Social Problems</w:t>
      </w:r>
      <w:r w:rsidRPr="00742EB1">
        <w:rPr>
          <w:sz w:val="20"/>
          <w:szCs w:val="20"/>
        </w:rPr>
        <w:t xml:space="preserve"> 55(3): </w:t>
      </w:r>
      <w:r w:rsidRPr="00742EB1">
        <w:rPr>
          <w:color w:val="000000"/>
          <w:sz w:val="20"/>
          <w:szCs w:val="20"/>
        </w:rPr>
        <w:t>419–442</w:t>
      </w:r>
      <w:r>
        <w:rPr>
          <w:sz w:val="20"/>
          <w:szCs w:val="20"/>
        </w:rPr>
        <w:t xml:space="preserve">.  </w:t>
      </w:r>
    </w:p>
    <w:p w:rsidR="00745D47" w:rsidRPr="00742EB1" w:rsidRDefault="00745D47" w:rsidP="00742EB1">
      <w:pPr>
        <w:rPr>
          <w:sz w:val="20"/>
          <w:szCs w:val="20"/>
        </w:rPr>
      </w:pPr>
      <w:r w:rsidRPr="00742EB1">
        <w:rPr>
          <w:sz w:val="20"/>
          <w:szCs w:val="20"/>
        </w:rPr>
        <w:t xml:space="preserve">Meyer, John.  2007 “Globalization: Theory and Trends.”  </w:t>
      </w:r>
      <w:r w:rsidRPr="00742EB1">
        <w:rPr>
          <w:i/>
          <w:sz w:val="20"/>
          <w:szCs w:val="20"/>
        </w:rPr>
        <w:t>International Journal of Comparative Sociology</w:t>
      </w:r>
      <w:r w:rsidRPr="00742EB1">
        <w:rPr>
          <w:sz w:val="20"/>
          <w:szCs w:val="20"/>
        </w:rPr>
        <w:t xml:space="preserve"> 48(4): 261-273.</w:t>
      </w:r>
    </w:p>
    <w:p w:rsidR="00745D47" w:rsidRDefault="00745D47" w:rsidP="00742EB1">
      <w:pPr>
        <w:pStyle w:val="FootnoteText"/>
      </w:pPr>
      <w:r w:rsidRPr="00742EB1">
        <w:t xml:space="preserve">Boli, John and George Thomas.  1997.  “World Culture in the World Polity : A Century of International Non-Governmental Organization.”  </w:t>
      </w:r>
      <w:r w:rsidRPr="00742EB1">
        <w:rPr>
          <w:i/>
        </w:rPr>
        <w:t>American Sociological Review</w:t>
      </w:r>
      <w:r w:rsidRPr="00742EB1">
        <w:t xml:space="preserve"> 62(2): 171-90.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5C2B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992945"/>
    <w:multiLevelType w:val="hybridMultilevel"/>
    <w:tmpl w:val="904C18AA"/>
    <w:lvl w:ilvl="0" w:tplc="7954E8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472D6F"/>
    <w:multiLevelType w:val="hybridMultilevel"/>
    <w:tmpl w:val="5700146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C9"/>
    <w:rsid w:val="000169AF"/>
    <w:rsid w:val="000177F8"/>
    <w:rsid w:val="00032B7B"/>
    <w:rsid w:val="000675D5"/>
    <w:rsid w:val="000718FC"/>
    <w:rsid w:val="00085582"/>
    <w:rsid w:val="00086763"/>
    <w:rsid w:val="00091317"/>
    <w:rsid w:val="000A3074"/>
    <w:rsid w:val="000A366A"/>
    <w:rsid w:val="000C4238"/>
    <w:rsid w:val="0010756A"/>
    <w:rsid w:val="001120F1"/>
    <w:rsid w:val="0012609C"/>
    <w:rsid w:val="00147D8B"/>
    <w:rsid w:val="001507CD"/>
    <w:rsid w:val="001532D7"/>
    <w:rsid w:val="00163F2B"/>
    <w:rsid w:val="00184A48"/>
    <w:rsid w:val="001A1202"/>
    <w:rsid w:val="001A15D4"/>
    <w:rsid w:val="001A7E5E"/>
    <w:rsid w:val="001F0F57"/>
    <w:rsid w:val="002172EA"/>
    <w:rsid w:val="00245FA6"/>
    <w:rsid w:val="0025431B"/>
    <w:rsid w:val="002A2445"/>
    <w:rsid w:val="002D2D65"/>
    <w:rsid w:val="002D3B6D"/>
    <w:rsid w:val="002D55E0"/>
    <w:rsid w:val="002E2D21"/>
    <w:rsid w:val="002F06A6"/>
    <w:rsid w:val="002F2E0E"/>
    <w:rsid w:val="00313C62"/>
    <w:rsid w:val="00330C1E"/>
    <w:rsid w:val="00330C4E"/>
    <w:rsid w:val="00340F1A"/>
    <w:rsid w:val="00344301"/>
    <w:rsid w:val="00344936"/>
    <w:rsid w:val="00363727"/>
    <w:rsid w:val="003A1D23"/>
    <w:rsid w:val="003B3C6F"/>
    <w:rsid w:val="003C185A"/>
    <w:rsid w:val="003C3F1A"/>
    <w:rsid w:val="003D04D9"/>
    <w:rsid w:val="003E2226"/>
    <w:rsid w:val="003F4AD5"/>
    <w:rsid w:val="00413FB4"/>
    <w:rsid w:val="00422E6D"/>
    <w:rsid w:val="00427A03"/>
    <w:rsid w:val="0046478D"/>
    <w:rsid w:val="0046656E"/>
    <w:rsid w:val="00470772"/>
    <w:rsid w:val="004708DB"/>
    <w:rsid w:val="00490FDF"/>
    <w:rsid w:val="00492F16"/>
    <w:rsid w:val="004B3377"/>
    <w:rsid w:val="004D0260"/>
    <w:rsid w:val="0050787B"/>
    <w:rsid w:val="00512D8A"/>
    <w:rsid w:val="00516214"/>
    <w:rsid w:val="005214BC"/>
    <w:rsid w:val="0052656D"/>
    <w:rsid w:val="005678F6"/>
    <w:rsid w:val="0057583D"/>
    <w:rsid w:val="0058015D"/>
    <w:rsid w:val="005E13D1"/>
    <w:rsid w:val="0060559E"/>
    <w:rsid w:val="006070CB"/>
    <w:rsid w:val="0061043F"/>
    <w:rsid w:val="00610808"/>
    <w:rsid w:val="006228C5"/>
    <w:rsid w:val="00622AC9"/>
    <w:rsid w:val="00627667"/>
    <w:rsid w:val="00632A85"/>
    <w:rsid w:val="00645E3A"/>
    <w:rsid w:val="00655596"/>
    <w:rsid w:val="00670DF3"/>
    <w:rsid w:val="006747FE"/>
    <w:rsid w:val="00676604"/>
    <w:rsid w:val="00686B0C"/>
    <w:rsid w:val="006B036A"/>
    <w:rsid w:val="006E4DFA"/>
    <w:rsid w:val="00704920"/>
    <w:rsid w:val="00707DEC"/>
    <w:rsid w:val="00726858"/>
    <w:rsid w:val="00742EB1"/>
    <w:rsid w:val="00745D47"/>
    <w:rsid w:val="00760C3B"/>
    <w:rsid w:val="0077313F"/>
    <w:rsid w:val="0079541B"/>
    <w:rsid w:val="007B3926"/>
    <w:rsid w:val="007D4C02"/>
    <w:rsid w:val="007E789F"/>
    <w:rsid w:val="00806E4C"/>
    <w:rsid w:val="00837427"/>
    <w:rsid w:val="00872FF0"/>
    <w:rsid w:val="008B03F3"/>
    <w:rsid w:val="008C4D4F"/>
    <w:rsid w:val="008E0FBE"/>
    <w:rsid w:val="009073BA"/>
    <w:rsid w:val="009150A2"/>
    <w:rsid w:val="00941128"/>
    <w:rsid w:val="0097107F"/>
    <w:rsid w:val="00975B02"/>
    <w:rsid w:val="009842A8"/>
    <w:rsid w:val="009920A4"/>
    <w:rsid w:val="009A22DE"/>
    <w:rsid w:val="009A5B22"/>
    <w:rsid w:val="009B4C46"/>
    <w:rsid w:val="00A00E99"/>
    <w:rsid w:val="00A23DB4"/>
    <w:rsid w:val="00A24008"/>
    <w:rsid w:val="00A330B5"/>
    <w:rsid w:val="00A33139"/>
    <w:rsid w:val="00A34E96"/>
    <w:rsid w:val="00A373A3"/>
    <w:rsid w:val="00A62637"/>
    <w:rsid w:val="00A70649"/>
    <w:rsid w:val="00A9167F"/>
    <w:rsid w:val="00AA7EF3"/>
    <w:rsid w:val="00AB0B7A"/>
    <w:rsid w:val="00AC53D1"/>
    <w:rsid w:val="00B52965"/>
    <w:rsid w:val="00B560C2"/>
    <w:rsid w:val="00B62B3B"/>
    <w:rsid w:val="00B64BAF"/>
    <w:rsid w:val="00B822D7"/>
    <w:rsid w:val="00BA1E7C"/>
    <w:rsid w:val="00BA7331"/>
    <w:rsid w:val="00BC4DDA"/>
    <w:rsid w:val="00BF4DE3"/>
    <w:rsid w:val="00C0191A"/>
    <w:rsid w:val="00C1509C"/>
    <w:rsid w:val="00C359D8"/>
    <w:rsid w:val="00C53687"/>
    <w:rsid w:val="00C70C11"/>
    <w:rsid w:val="00C770A6"/>
    <w:rsid w:val="00C82352"/>
    <w:rsid w:val="00CA2B91"/>
    <w:rsid w:val="00CA42F4"/>
    <w:rsid w:val="00CC3962"/>
    <w:rsid w:val="00CE2371"/>
    <w:rsid w:val="00CE68FC"/>
    <w:rsid w:val="00D06CD5"/>
    <w:rsid w:val="00D114D9"/>
    <w:rsid w:val="00D316F8"/>
    <w:rsid w:val="00D50B90"/>
    <w:rsid w:val="00D50DD9"/>
    <w:rsid w:val="00D728F3"/>
    <w:rsid w:val="00D83232"/>
    <w:rsid w:val="00D85D68"/>
    <w:rsid w:val="00D97EC1"/>
    <w:rsid w:val="00DA3A11"/>
    <w:rsid w:val="00DB5DAF"/>
    <w:rsid w:val="00DB7143"/>
    <w:rsid w:val="00DC3047"/>
    <w:rsid w:val="00DD7D2B"/>
    <w:rsid w:val="00E12B0E"/>
    <w:rsid w:val="00E1357D"/>
    <w:rsid w:val="00E20241"/>
    <w:rsid w:val="00E25ACC"/>
    <w:rsid w:val="00E26FBF"/>
    <w:rsid w:val="00E30925"/>
    <w:rsid w:val="00E35C18"/>
    <w:rsid w:val="00E447B9"/>
    <w:rsid w:val="00E6278F"/>
    <w:rsid w:val="00E67348"/>
    <w:rsid w:val="00E97C76"/>
    <w:rsid w:val="00EA100A"/>
    <w:rsid w:val="00EA6B06"/>
    <w:rsid w:val="00EB6956"/>
    <w:rsid w:val="00EC24DF"/>
    <w:rsid w:val="00EC35B8"/>
    <w:rsid w:val="00EC56B2"/>
    <w:rsid w:val="00EC7420"/>
    <w:rsid w:val="00EE7902"/>
    <w:rsid w:val="00F064CE"/>
    <w:rsid w:val="00F32367"/>
    <w:rsid w:val="00F42BD0"/>
    <w:rsid w:val="00F64E4F"/>
    <w:rsid w:val="00F703CB"/>
    <w:rsid w:val="00F7558C"/>
    <w:rsid w:val="00F85FA0"/>
    <w:rsid w:val="00FB0885"/>
    <w:rsid w:val="00FC3AB6"/>
    <w:rsid w:val="00FC689A"/>
    <w:rsid w:val="00FD166E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Lucida Calligraphy" w:hAnsi="Lucida Calligraphy" w:cs="Arial"/>
    </w:rPr>
  </w:style>
  <w:style w:type="paragraph" w:styleId="EnvelopeReturn">
    <w:name w:val="envelope return"/>
    <w:basedOn w:val="Normal"/>
    <w:rPr>
      <w:rFonts w:ascii="Lucida Calligraphy" w:hAnsi="Lucida Calligraphy" w:cs="Arial"/>
      <w:sz w:val="20"/>
      <w:szCs w:val="20"/>
    </w:rPr>
  </w:style>
  <w:style w:type="paragraph" w:styleId="BodyText">
    <w:name w:val="Body Text"/>
    <w:basedOn w:val="Normal"/>
    <w:rsid w:val="00492F16"/>
    <w:rPr>
      <w:b/>
      <w:bCs/>
    </w:rPr>
  </w:style>
  <w:style w:type="paragraph" w:styleId="HTMLPreformatted">
    <w:name w:val="HTML Preformatted"/>
    <w:basedOn w:val="Normal"/>
    <w:rsid w:val="0015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rsid w:val="0046656E"/>
    <w:rPr>
      <w:color w:val="0000FF"/>
      <w:u w:val="single"/>
    </w:rPr>
  </w:style>
  <w:style w:type="paragraph" w:styleId="Header">
    <w:name w:val="header"/>
    <w:basedOn w:val="Normal"/>
    <w:rsid w:val="00A373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73A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920A4"/>
    <w:rPr>
      <w:color w:val="800080"/>
      <w:u w:val="single"/>
    </w:rPr>
  </w:style>
  <w:style w:type="paragraph" w:customStyle="1" w:styleId="Default">
    <w:name w:val="Default"/>
    <w:rsid w:val="000675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semiHidden/>
    <w:rsid w:val="00EC56B2"/>
    <w:rPr>
      <w:sz w:val="20"/>
      <w:szCs w:val="20"/>
    </w:rPr>
  </w:style>
  <w:style w:type="character" w:styleId="FootnoteReference">
    <w:name w:val="footnote reference"/>
    <w:semiHidden/>
    <w:rsid w:val="00EC5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Lucida Calligraphy" w:hAnsi="Lucida Calligraphy" w:cs="Arial"/>
    </w:rPr>
  </w:style>
  <w:style w:type="paragraph" w:styleId="EnvelopeReturn">
    <w:name w:val="envelope return"/>
    <w:basedOn w:val="Normal"/>
    <w:rPr>
      <w:rFonts w:ascii="Lucida Calligraphy" w:hAnsi="Lucida Calligraphy" w:cs="Arial"/>
      <w:sz w:val="20"/>
      <w:szCs w:val="20"/>
    </w:rPr>
  </w:style>
  <w:style w:type="paragraph" w:styleId="BodyText">
    <w:name w:val="Body Text"/>
    <w:basedOn w:val="Normal"/>
    <w:rsid w:val="00492F16"/>
    <w:rPr>
      <w:b/>
      <w:bCs/>
    </w:rPr>
  </w:style>
  <w:style w:type="paragraph" w:styleId="HTMLPreformatted">
    <w:name w:val="HTML Preformatted"/>
    <w:basedOn w:val="Normal"/>
    <w:rsid w:val="0015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rsid w:val="0046656E"/>
    <w:rPr>
      <w:color w:val="0000FF"/>
      <w:u w:val="single"/>
    </w:rPr>
  </w:style>
  <w:style w:type="paragraph" w:styleId="Header">
    <w:name w:val="header"/>
    <w:basedOn w:val="Normal"/>
    <w:rsid w:val="00A373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73A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920A4"/>
    <w:rPr>
      <w:color w:val="800080"/>
      <w:u w:val="single"/>
    </w:rPr>
  </w:style>
  <w:style w:type="paragraph" w:customStyle="1" w:styleId="Default">
    <w:name w:val="Default"/>
    <w:rsid w:val="000675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semiHidden/>
    <w:rsid w:val="00EC56B2"/>
    <w:rPr>
      <w:sz w:val="20"/>
      <w:szCs w:val="20"/>
    </w:rPr>
  </w:style>
  <w:style w:type="character" w:styleId="FootnoteReference">
    <w:name w:val="footnote reference"/>
    <w:semiHidden/>
    <w:rsid w:val="00EC5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2: Classic Political Economy</vt:lpstr>
    </vt:vector>
  </TitlesOfParts>
  <Company>Microsoft</Company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2: Classic Political Economy</dc:title>
  <dc:creator>MATTHEW M</dc:creator>
  <cp:lastModifiedBy>Dan</cp:lastModifiedBy>
  <cp:revision>2</cp:revision>
  <dcterms:created xsi:type="dcterms:W3CDTF">2014-12-13T02:24:00Z</dcterms:created>
  <dcterms:modified xsi:type="dcterms:W3CDTF">2014-12-13T02:24:00Z</dcterms:modified>
</cp:coreProperties>
</file>